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CBE" w:rsidRPr="00936CBE" w:rsidRDefault="00936CBE" w:rsidP="00936CBE">
      <w:pPr>
        <w:autoSpaceDE w:val="0"/>
        <w:autoSpaceDN w:val="0"/>
        <w:adjustRightInd w:val="0"/>
        <w:spacing w:after="0" w:line="240" w:lineRule="auto"/>
        <w:jc w:val="left"/>
        <w:rPr>
          <w:rFonts w:ascii="Calibri,Bold" w:hAnsi="Calibri,Bold" w:cs="Calibri,Bold"/>
          <w:b/>
          <w:bCs/>
        </w:rPr>
      </w:pPr>
    </w:p>
    <w:p w:rsidR="00936CBE" w:rsidRPr="00936CBE" w:rsidRDefault="00936CBE" w:rsidP="00936CBE">
      <w:pPr>
        <w:autoSpaceDE w:val="0"/>
        <w:autoSpaceDN w:val="0"/>
        <w:adjustRightInd w:val="0"/>
        <w:spacing w:after="0" w:line="240" w:lineRule="auto"/>
        <w:jc w:val="left"/>
        <w:rPr>
          <w:rFonts w:ascii="Calibri,Bold" w:hAnsi="Calibri,Bold" w:cs="Calibri,Bold"/>
          <w:b/>
          <w:bCs/>
          <w:sz w:val="20"/>
        </w:rPr>
      </w:pPr>
      <w:r w:rsidRPr="00936CBE">
        <w:rPr>
          <w:rFonts w:ascii="Calibri,Bold" w:hAnsi="Calibri,Bold" w:cs="Calibri,Bold"/>
          <w:b/>
          <w:bCs/>
          <w:sz w:val="20"/>
        </w:rPr>
        <w:t>4.3. Gestion comptable de la paie et information des salariés</w:t>
      </w:r>
    </w:p>
    <w:p w:rsidR="00936CBE" w:rsidRPr="00936CBE" w:rsidRDefault="00936CBE" w:rsidP="00936CBE">
      <w:pPr>
        <w:autoSpaceDE w:val="0"/>
        <w:autoSpaceDN w:val="0"/>
        <w:adjustRightInd w:val="0"/>
        <w:spacing w:after="0" w:line="240" w:lineRule="auto"/>
        <w:jc w:val="left"/>
        <w:rPr>
          <w:rFonts w:ascii="Calibri" w:hAnsi="Calibri" w:cs="Calibri"/>
        </w:rPr>
      </w:pPr>
    </w:p>
    <w:p w:rsidR="00936CBE" w:rsidRPr="00936CBE" w:rsidRDefault="00936CBE" w:rsidP="00F47D0A">
      <w:pPr>
        <w:numPr>
          <w:ilvl w:val="0"/>
          <w:numId w:val="11"/>
        </w:numPr>
        <w:autoSpaceDE w:val="0"/>
        <w:autoSpaceDN w:val="0"/>
        <w:adjustRightInd w:val="0"/>
        <w:spacing w:after="0" w:afterAutospacing="1" w:line="240" w:lineRule="auto"/>
        <w:contextualSpacing/>
        <w:jc w:val="left"/>
        <w:rPr>
          <w:rFonts w:ascii="Calibri" w:hAnsi="Calibri" w:cs="Calibri"/>
          <w:sz w:val="20"/>
        </w:rPr>
      </w:pPr>
      <w:r w:rsidRPr="00936CBE">
        <w:rPr>
          <w:rFonts w:ascii="Calibri" w:hAnsi="Calibri" w:cs="Calibri"/>
          <w:sz w:val="20"/>
        </w:rPr>
        <w:t>4.3.1. Prise en compte des éléments collectifs nécessaires à l’élaboration des bulletins de paie,</w:t>
      </w:r>
    </w:p>
    <w:p w:rsidR="00936CBE" w:rsidRPr="00936CBE" w:rsidRDefault="00936CBE" w:rsidP="00F47D0A">
      <w:pPr>
        <w:numPr>
          <w:ilvl w:val="0"/>
          <w:numId w:val="11"/>
        </w:numPr>
        <w:autoSpaceDE w:val="0"/>
        <w:autoSpaceDN w:val="0"/>
        <w:adjustRightInd w:val="0"/>
        <w:spacing w:after="0" w:afterAutospacing="1" w:line="240" w:lineRule="auto"/>
        <w:contextualSpacing/>
        <w:jc w:val="left"/>
        <w:rPr>
          <w:rFonts w:ascii="Calibri" w:hAnsi="Calibri" w:cs="Calibri"/>
          <w:sz w:val="20"/>
        </w:rPr>
      </w:pPr>
      <w:r w:rsidRPr="00936CBE">
        <w:rPr>
          <w:rFonts w:ascii="Calibri" w:hAnsi="Calibri" w:cs="Calibri"/>
          <w:sz w:val="20"/>
        </w:rPr>
        <w:t>4.3.2. Prise en compte des éléments personnels nécessaires à l’élaboration des bulletins de paie,</w:t>
      </w:r>
    </w:p>
    <w:p w:rsidR="00936CBE" w:rsidRPr="00936CBE" w:rsidRDefault="00936CBE" w:rsidP="00F47D0A">
      <w:pPr>
        <w:numPr>
          <w:ilvl w:val="0"/>
          <w:numId w:val="11"/>
        </w:numPr>
        <w:autoSpaceDE w:val="0"/>
        <w:autoSpaceDN w:val="0"/>
        <w:adjustRightInd w:val="0"/>
        <w:spacing w:after="0" w:afterAutospacing="1" w:line="240" w:lineRule="auto"/>
        <w:contextualSpacing/>
        <w:jc w:val="left"/>
        <w:rPr>
          <w:rFonts w:ascii="Calibri" w:hAnsi="Calibri" w:cs="Calibri"/>
          <w:sz w:val="20"/>
        </w:rPr>
      </w:pPr>
      <w:r w:rsidRPr="00936CBE">
        <w:rPr>
          <w:rFonts w:ascii="Calibri" w:hAnsi="Calibri" w:cs="Calibri"/>
          <w:sz w:val="20"/>
        </w:rPr>
        <w:t>4.3.3. Préparation, établissement et contrôle des déclarations sociales,</w:t>
      </w:r>
    </w:p>
    <w:p w:rsidR="00936CBE" w:rsidRPr="00936CBE" w:rsidRDefault="00936CBE" w:rsidP="00F47D0A">
      <w:pPr>
        <w:numPr>
          <w:ilvl w:val="0"/>
          <w:numId w:val="11"/>
        </w:numPr>
        <w:autoSpaceDE w:val="0"/>
        <w:autoSpaceDN w:val="0"/>
        <w:adjustRightInd w:val="0"/>
        <w:spacing w:after="0" w:afterAutospacing="1" w:line="240" w:lineRule="auto"/>
        <w:contextualSpacing/>
        <w:jc w:val="left"/>
        <w:rPr>
          <w:rFonts w:ascii="Calibri" w:hAnsi="Calibri" w:cs="Calibri"/>
          <w:sz w:val="20"/>
        </w:rPr>
      </w:pPr>
      <w:r w:rsidRPr="00936CBE">
        <w:rPr>
          <w:rFonts w:ascii="Calibri" w:hAnsi="Calibri" w:cs="Calibri"/>
          <w:sz w:val="20"/>
        </w:rPr>
        <w:t>4.3.4. Enregistrements dans le journal de paie,</w:t>
      </w:r>
    </w:p>
    <w:p w:rsidR="00936CBE" w:rsidRPr="00936CBE" w:rsidRDefault="00936CBE" w:rsidP="00F47D0A">
      <w:pPr>
        <w:numPr>
          <w:ilvl w:val="0"/>
          <w:numId w:val="11"/>
        </w:numPr>
        <w:autoSpaceDE w:val="0"/>
        <w:autoSpaceDN w:val="0"/>
        <w:adjustRightInd w:val="0"/>
        <w:spacing w:after="0" w:afterAutospacing="1" w:line="240" w:lineRule="auto"/>
        <w:contextualSpacing/>
        <w:jc w:val="left"/>
        <w:rPr>
          <w:rFonts w:ascii="Calibri" w:hAnsi="Calibri" w:cs="Calibri"/>
          <w:sz w:val="20"/>
        </w:rPr>
      </w:pPr>
      <w:r w:rsidRPr="00936CBE">
        <w:rPr>
          <w:rFonts w:ascii="Calibri" w:hAnsi="Calibri" w:cs="Calibri"/>
          <w:sz w:val="20"/>
        </w:rPr>
        <w:t>4.3.5. Contrôle et comptabilisation de l’épargne salariale,</w:t>
      </w:r>
    </w:p>
    <w:p w:rsidR="00936CBE" w:rsidRPr="00936CBE" w:rsidRDefault="00936CBE" w:rsidP="00F47D0A">
      <w:pPr>
        <w:numPr>
          <w:ilvl w:val="0"/>
          <w:numId w:val="11"/>
        </w:numPr>
        <w:autoSpaceDE w:val="0"/>
        <w:autoSpaceDN w:val="0"/>
        <w:adjustRightInd w:val="0"/>
        <w:spacing w:after="0" w:afterAutospacing="1" w:line="240" w:lineRule="auto"/>
        <w:contextualSpacing/>
        <w:jc w:val="left"/>
        <w:rPr>
          <w:rFonts w:ascii="Calibri" w:hAnsi="Calibri" w:cs="Calibri"/>
          <w:sz w:val="20"/>
        </w:rPr>
      </w:pPr>
      <w:r w:rsidRPr="00936CBE">
        <w:rPr>
          <w:rFonts w:ascii="Calibri" w:hAnsi="Calibri" w:cs="Calibri"/>
          <w:sz w:val="20"/>
        </w:rPr>
        <w:t>4.3.6. Mise à jour des indicateurs d’un tableau de bord social.</w:t>
      </w:r>
    </w:p>
    <w:p w:rsidR="00936CBE" w:rsidRPr="00936CBE" w:rsidRDefault="00936CBE" w:rsidP="00936CBE">
      <w:pPr>
        <w:jc w:val="left"/>
      </w:pPr>
    </w:p>
    <w:p w:rsidR="00EE2380" w:rsidRPr="00C7599F" w:rsidRDefault="002D3118" w:rsidP="00C7599F">
      <w:pPr>
        <w:jc w:val="center"/>
        <w:rPr>
          <w:b/>
          <w:sz w:val="28"/>
          <w:szCs w:val="18"/>
          <w:u w:val="single"/>
        </w:rPr>
      </w:pPr>
      <w:r>
        <w:rPr>
          <w:b/>
          <w:sz w:val="28"/>
          <w:szCs w:val="18"/>
          <w:u w:val="single"/>
        </w:rPr>
        <w:t>Chapitre 1</w:t>
      </w:r>
      <w:r w:rsidR="004869B7" w:rsidRPr="004869B7">
        <w:rPr>
          <w:b/>
          <w:sz w:val="28"/>
          <w:szCs w:val="18"/>
          <w:u w:val="single"/>
        </w:rPr>
        <w:t xml:space="preserve"> : Gestion comptable de la </w:t>
      </w:r>
      <w:r>
        <w:rPr>
          <w:b/>
          <w:sz w:val="28"/>
          <w:szCs w:val="18"/>
          <w:u w:val="single"/>
        </w:rPr>
        <w:t xml:space="preserve">paie </w:t>
      </w:r>
    </w:p>
    <w:p w:rsidR="004869B7" w:rsidRPr="004869B7" w:rsidRDefault="004869B7" w:rsidP="004869B7">
      <w:pPr>
        <w:spacing w:after="0"/>
        <w:jc w:val="left"/>
        <w:rPr>
          <w:szCs w:val="28"/>
        </w:rPr>
      </w:pPr>
    </w:p>
    <w:p w:rsidR="004869B7" w:rsidRPr="009A4C41" w:rsidRDefault="009A4C41" w:rsidP="009A4C41">
      <w:pPr>
        <w:rPr>
          <w:b/>
          <w:sz w:val="24"/>
          <w:szCs w:val="18"/>
          <w:u w:val="single"/>
        </w:rPr>
      </w:pPr>
      <w:r w:rsidRPr="009A4C41">
        <w:rPr>
          <w:b/>
          <w:sz w:val="24"/>
          <w:szCs w:val="18"/>
          <w:u w:val="single"/>
        </w:rPr>
        <w:t>1) Les charges de personnel</w:t>
      </w:r>
    </w:p>
    <w:p w:rsidR="009A4C41" w:rsidRDefault="009A4C41" w:rsidP="009A4C41">
      <w:pPr>
        <w:rPr>
          <w:sz w:val="20"/>
          <w:szCs w:val="18"/>
        </w:rPr>
      </w:pPr>
      <w:r w:rsidRPr="009A4C41">
        <w:rPr>
          <w:sz w:val="20"/>
          <w:szCs w:val="18"/>
        </w:rPr>
        <w:t xml:space="preserve">Les </w:t>
      </w:r>
      <w:r>
        <w:rPr>
          <w:sz w:val="20"/>
          <w:szCs w:val="18"/>
        </w:rPr>
        <w:t xml:space="preserve">charges de personnel représentent généralement une part importante </w:t>
      </w:r>
      <w:r w:rsidRPr="00F14DF7">
        <w:rPr>
          <w:b/>
          <w:sz w:val="20"/>
          <w:szCs w:val="18"/>
        </w:rPr>
        <w:t>des charges d’exploitation</w:t>
      </w:r>
      <w:r>
        <w:rPr>
          <w:sz w:val="20"/>
          <w:szCs w:val="18"/>
        </w:rPr>
        <w:t>. Elles comprennent non seulement les rémunérations du personnel représentées par les salaires bruts, mais également les différentes charges calculées sur les salaires, dites « charges patronales ».</w:t>
      </w:r>
    </w:p>
    <w:p w:rsidR="009A4C41" w:rsidRDefault="009A4C41" w:rsidP="009A4C41">
      <w:pPr>
        <w:rPr>
          <w:sz w:val="20"/>
          <w:szCs w:val="18"/>
        </w:rPr>
      </w:pPr>
      <w:r>
        <w:rPr>
          <w:sz w:val="20"/>
          <w:szCs w:val="18"/>
        </w:rPr>
        <w:t>L’employeur doit remettre au salarié un bulletin de paie justifiant sa rémunération. Il est également chargé du versement de l’ensemble des cotisations sociales en établissant un bordereau récapitulatif des sommes dues pour chacun des organismes collecteurs. Le total de chaque bordereau regroupe les cotisations patronales et les cotisations retenues sur salaires.</w:t>
      </w:r>
    </w:p>
    <w:p w:rsidR="00F14DF7" w:rsidRDefault="00F14DF7" w:rsidP="009A4C41">
      <w:pPr>
        <w:rPr>
          <w:sz w:val="20"/>
          <w:szCs w:val="18"/>
        </w:rPr>
      </w:pPr>
      <w:r w:rsidRPr="00A556AF">
        <w:rPr>
          <w:b/>
          <w:sz w:val="20"/>
          <w:szCs w:val="18"/>
        </w:rPr>
        <w:t xml:space="preserve">Le salaire est la contrepartie du travail fourni par le salarié lié à un employeur par un contrat de travail. </w:t>
      </w:r>
      <w:r>
        <w:rPr>
          <w:sz w:val="20"/>
          <w:szCs w:val="18"/>
        </w:rPr>
        <w:t>Le salaire est théoriquement négocié librement entre l’employeur et le salarié. En pratique, l’employeur fixe le salaire en respectant les règles légales et conventionnelles. Dans tous les cas doivent être respectés :</w:t>
      </w:r>
    </w:p>
    <w:p w:rsidR="00F14DF7" w:rsidRDefault="00F14DF7" w:rsidP="00F47D0A">
      <w:pPr>
        <w:pStyle w:val="Paragraphedeliste"/>
        <w:numPr>
          <w:ilvl w:val="0"/>
          <w:numId w:val="18"/>
        </w:numPr>
        <w:rPr>
          <w:sz w:val="20"/>
          <w:szCs w:val="18"/>
        </w:rPr>
      </w:pPr>
      <w:r>
        <w:rPr>
          <w:sz w:val="20"/>
          <w:szCs w:val="18"/>
        </w:rPr>
        <w:t>Les règles relatives au SMIC (Salaire Minimum Interprofessionnel de Croissance). Le 6 avril 2021, le SMIC est de 1 554,58 € (10,25 € de l’heure)</w:t>
      </w:r>
    </w:p>
    <w:p w:rsidR="00F14DF7" w:rsidRDefault="00A556AF" w:rsidP="00F47D0A">
      <w:pPr>
        <w:pStyle w:val="Paragraphedeliste"/>
        <w:numPr>
          <w:ilvl w:val="0"/>
          <w:numId w:val="18"/>
        </w:numPr>
        <w:rPr>
          <w:sz w:val="20"/>
          <w:szCs w:val="18"/>
        </w:rPr>
      </w:pPr>
      <w:r>
        <w:rPr>
          <w:sz w:val="20"/>
          <w:szCs w:val="18"/>
        </w:rPr>
        <w:t>Les salaires minimaux prévus par les conventions collectives ou par les accords d’entreprise ;</w:t>
      </w:r>
    </w:p>
    <w:p w:rsidR="00A556AF" w:rsidRDefault="00A556AF" w:rsidP="00F47D0A">
      <w:pPr>
        <w:pStyle w:val="Paragraphedeliste"/>
        <w:numPr>
          <w:ilvl w:val="0"/>
          <w:numId w:val="18"/>
        </w:numPr>
        <w:rPr>
          <w:sz w:val="20"/>
          <w:szCs w:val="18"/>
        </w:rPr>
      </w:pPr>
      <w:r>
        <w:rPr>
          <w:sz w:val="20"/>
          <w:szCs w:val="18"/>
        </w:rPr>
        <w:t>Le principe d’égalité de rémunération entre hommes et femmes ;</w:t>
      </w:r>
    </w:p>
    <w:p w:rsidR="00A556AF" w:rsidRDefault="00A556AF" w:rsidP="00F47D0A">
      <w:pPr>
        <w:pStyle w:val="Paragraphedeliste"/>
        <w:numPr>
          <w:ilvl w:val="0"/>
          <w:numId w:val="18"/>
        </w:numPr>
        <w:rPr>
          <w:sz w:val="20"/>
          <w:szCs w:val="18"/>
        </w:rPr>
      </w:pPr>
      <w:r>
        <w:rPr>
          <w:sz w:val="20"/>
          <w:szCs w:val="18"/>
        </w:rPr>
        <w:t>La non-discrimination</w:t>
      </w:r>
    </w:p>
    <w:p w:rsidR="00A556AF" w:rsidRDefault="00A556AF" w:rsidP="00A556AF">
      <w:pPr>
        <w:pStyle w:val="Paragraphedeliste"/>
        <w:ind w:left="767"/>
        <w:rPr>
          <w:sz w:val="20"/>
          <w:szCs w:val="18"/>
        </w:rPr>
      </w:pPr>
    </w:p>
    <w:p w:rsidR="00A556AF" w:rsidRDefault="00A556AF" w:rsidP="00A556AF">
      <w:pPr>
        <w:pStyle w:val="Paragraphedeliste"/>
        <w:ind w:left="0"/>
        <w:rPr>
          <w:b/>
          <w:sz w:val="20"/>
          <w:szCs w:val="18"/>
        </w:rPr>
      </w:pPr>
      <w:r>
        <w:rPr>
          <w:sz w:val="20"/>
          <w:szCs w:val="18"/>
        </w:rPr>
        <w:t xml:space="preserve">Le SMIC a pour objet de garantir aux salariés dont les rémunérations sont les plus faibles, le maintien </w:t>
      </w:r>
      <w:r w:rsidRPr="00A556AF">
        <w:rPr>
          <w:sz w:val="20"/>
          <w:szCs w:val="18"/>
        </w:rPr>
        <w:t>de leur pouvoir d’achat.</w:t>
      </w:r>
      <w:r>
        <w:rPr>
          <w:b/>
          <w:sz w:val="20"/>
          <w:szCs w:val="18"/>
        </w:rPr>
        <w:t xml:space="preserve"> Le SMIC est généralement revalorisé chaque année au 1</w:t>
      </w:r>
      <w:r w:rsidRPr="00A556AF">
        <w:rPr>
          <w:b/>
          <w:sz w:val="20"/>
          <w:szCs w:val="18"/>
          <w:vertAlign w:val="superscript"/>
        </w:rPr>
        <w:t>er</w:t>
      </w:r>
      <w:r>
        <w:rPr>
          <w:b/>
          <w:sz w:val="20"/>
          <w:szCs w:val="18"/>
        </w:rPr>
        <w:t xml:space="preserve"> janvier. Il est réévalué sur la base de trois mécanismes :</w:t>
      </w:r>
    </w:p>
    <w:p w:rsidR="00A556AF" w:rsidRDefault="00A556AF" w:rsidP="00F47D0A">
      <w:pPr>
        <w:pStyle w:val="Paragraphedeliste"/>
        <w:numPr>
          <w:ilvl w:val="0"/>
          <w:numId w:val="19"/>
        </w:numPr>
        <w:rPr>
          <w:b/>
          <w:sz w:val="20"/>
          <w:szCs w:val="18"/>
        </w:rPr>
      </w:pPr>
      <w:r>
        <w:rPr>
          <w:b/>
          <w:sz w:val="20"/>
          <w:szCs w:val="18"/>
        </w:rPr>
        <w:t>Le niveau général des prix</w:t>
      </w:r>
    </w:p>
    <w:p w:rsidR="00A556AF" w:rsidRDefault="00A556AF" w:rsidP="00F47D0A">
      <w:pPr>
        <w:pStyle w:val="Paragraphedeliste"/>
        <w:numPr>
          <w:ilvl w:val="0"/>
          <w:numId w:val="19"/>
        </w:numPr>
        <w:rPr>
          <w:b/>
          <w:sz w:val="20"/>
          <w:szCs w:val="18"/>
        </w:rPr>
      </w:pPr>
      <w:r>
        <w:rPr>
          <w:b/>
          <w:sz w:val="20"/>
          <w:szCs w:val="18"/>
        </w:rPr>
        <w:t>L’évolution de la croissance économique</w:t>
      </w:r>
    </w:p>
    <w:p w:rsidR="00A556AF" w:rsidRDefault="00A556AF" w:rsidP="00F47D0A">
      <w:pPr>
        <w:pStyle w:val="Paragraphedeliste"/>
        <w:numPr>
          <w:ilvl w:val="0"/>
          <w:numId w:val="19"/>
        </w:numPr>
        <w:rPr>
          <w:b/>
          <w:sz w:val="20"/>
          <w:szCs w:val="18"/>
        </w:rPr>
      </w:pPr>
      <w:r>
        <w:rPr>
          <w:b/>
          <w:sz w:val="20"/>
          <w:szCs w:val="18"/>
        </w:rPr>
        <w:t>L’augmentation facultative : le gouvernement peut augmenter le SMIC en cours d’année</w:t>
      </w:r>
      <w:r w:rsidR="00CC5EDF">
        <w:rPr>
          <w:b/>
          <w:sz w:val="20"/>
          <w:szCs w:val="18"/>
        </w:rPr>
        <w:t>.</w:t>
      </w:r>
    </w:p>
    <w:p w:rsidR="00CC5EDF" w:rsidRPr="00A556AF" w:rsidRDefault="00CC5EDF" w:rsidP="00CC5EDF">
      <w:pPr>
        <w:pStyle w:val="Paragraphedeliste"/>
        <w:rPr>
          <w:b/>
          <w:sz w:val="20"/>
          <w:szCs w:val="18"/>
        </w:rPr>
      </w:pPr>
    </w:p>
    <w:p w:rsidR="00F3361B" w:rsidRPr="00DA3786" w:rsidRDefault="00F3361B" w:rsidP="00F47D0A">
      <w:pPr>
        <w:pStyle w:val="Paragraphedeliste"/>
        <w:numPr>
          <w:ilvl w:val="0"/>
          <w:numId w:val="12"/>
        </w:numPr>
        <w:rPr>
          <w:b/>
          <w:sz w:val="20"/>
          <w:szCs w:val="18"/>
          <w:u w:val="single"/>
        </w:rPr>
      </w:pPr>
      <w:r w:rsidRPr="00DA3786">
        <w:rPr>
          <w:b/>
          <w:sz w:val="20"/>
          <w:szCs w:val="18"/>
          <w:u w:val="single"/>
        </w:rPr>
        <w:t>Les mentions obligatoires</w:t>
      </w:r>
    </w:p>
    <w:p w:rsidR="00F3361B" w:rsidRDefault="00F3361B" w:rsidP="00F3361B">
      <w:pPr>
        <w:rPr>
          <w:sz w:val="20"/>
          <w:szCs w:val="18"/>
        </w:rPr>
      </w:pPr>
      <w:r>
        <w:rPr>
          <w:sz w:val="20"/>
          <w:szCs w:val="18"/>
        </w:rPr>
        <w:t>Quelle que soit sa forme, le bulletin de paie doit comporter des mentions obligatoires :</w:t>
      </w:r>
    </w:p>
    <w:p w:rsidR="00F3361B" w:rsidRDefault="00F3361B" w:rsidP="00F47D0A">
      <w:pPr>
        <w:pStyle w:val="Paragraphedeliste"/>
        <w:numPr>
          <w:ilvl w:val="0"/>
          <w:numId w:val="13"/>
        </w:numPr>
        <w:rPr>
          <w:sz w:val="20"/>
          <w:szCs w:val="18"/>
        </w:rPr>
      </w:pPr>
      <w:r>
        <w:rPr>
          <w:sz w:val="20"/>
          <w:szCs w:val="18"/>
        </w:rPr>
        <w:t>L’identification de l’employeur (raison sociale, code APE, intitulé de la convention collective)</w:t>
      </w:r>
    </w:p>
    <w:p w:rsidR="00F3361B" w:rsidRDefault="00F3361B" w:rsidP="00F47D0A">
      <w:pPr>
        <w:pStyle w:val="Paragraphedeliste"/>
        <w:numPr>
          <w:ilvl w:val="0"/>
          <w:numId w:val="13"/>
        </w:numPr>
        <w:rPr>
          <w:sz w:val="20"/>
          <w:szCs w:val="18"/>
        </w:rPr>
      </w:pPr>
      <w:r>
        <w:rPr>
          <w:sz w:val="20"/>
          <w:szCs w:val="18"/>
        </w:rPr>
        <w:t>L’identification du salarié (état civil, emploi et classification, période et nombre d’heures de travail)</w:t>
      </w:r>
    </w:p>
    <w:p w:rsidR="00F3361B" w:rsidRDefault="00F3361B" w:rsidP="00F47D0A">
      <w:pPr>
        <w:pStyle w:val="Paragraphedeliste"/>
        <w:numPr>
          <w:ilvl w:val="0"/>
          <w:numId w:val="13"/>
        </w:numPr>
        <w:rPr>
          <w:sz w:val="20"/>
          <w:szCs w:val="18"/>
        </w:rPr>
      </w:pPr>
      <w:r>
        <w:rPr>
          <w:sz w:val="20"/>
          <w:szCs w:val="18"/>
        </w:rPr>
        <w:t>Eléments de calcul de la rémunération (salaire brut, charges sociales, salaire net)</w:t>
      </w:r>
    </w:p>
    <w:p w:rsidR="00F3361B" w:rsidRDefault="00F3361B" w:rsidP="00F47D0A">
      <w:pPr>
        <w:pStyle w:val="Paragraphedeliste"/>
        <w:numPr>
          <w:ilvl w:val="0"/>
          <w:numId w:val="13"/>
        </w:numPr>
        <w:rPr>
          <w:sz w:val="20"/>
          <w:szCs w:val="18"/>
        </w:rPr>
      </w:pPr>
      <w:r>
        <w:rPr>
          <w:sz w:val="20"/>
          <w:szCs w:val="18"/>
        </w:rPr>
        <w:t>Date de paiement</w:t>
      </w:r>
    </w:p>
    <w:p w:rsidR="00F3361B" w:rsidRPr="00CC5EDF" w:rsidRDefault="00F3361B" w:rsidP="00F47D0A">
      <w:pPr>
        <w:pStyle w:val="Paragraphedeliste"/>
        <w:numPr>
          <w:ilvl w:val="0"/>
          <w:numId w:val="13"/>
        </w:numPr>
        <w:rPr>
          <w:b/>
          <w:sz w:val="20"/>
          <w:szCs w:val="18"/>
        </w:rPr>
      </w:pPr>
      <w:r w:rsidRPr="00CC5EDF">
        <w:rPr>
          <w:b/>
          <w:sz w:val="20"/>
          <w:szCs w:val="18"/>
        </w:rPr>
        <w:t>Mention incitant le salarié à garder le bulletin de paie sans limitation de durée</w:t>
      </w:r>
    </w:p>
    <w:p w:rsidR="00F3361B" w:rsidRDefault="00F3361B" w:rsidP="00F3361B">
      <w:pPr>
        <w:pStyle w:val="Paragraphedeliste"/>
        <w:rPr>
          <w:sz w:val="20"/>
          <w:szCs w:val="18"/>
        </w:rPr>
      </w:pPr>
    </w:p>
    <w:p w:rsidR="00CC5EDF" w:rsidRDefault="00CC5EDF" w:rsidP="00F3361B">
      <w:pPr>
        <w:pStyle w:val="Paragraphedeliste"/>
        <w:rPr>
          <w:sz w:val="20"/>
          <w:szCs w:val="18"/>
        </w:rPr>
      </w:pPr>
    </w:p>
    <w:p w:rsidR="00F3361B" w:rsidRPr="00CC5EDF" w:rsidRDefault="00F3361B" w:rsidP="00F47D0A">
      <w:pPr>
        <w:pStyle w:val="Paragraphedeliste"/>
        <w:numPr>
          <w:ilvl w:val="0"/>
          <w:numId w:val="12"/>
        </w:numPr>
        <w:rPr>
          <w:b/>
          <w:szCs w:val="18"/>
          <w:u w:val="single"/>
        </w:rPr>
      </w:pPr>
      <w:r w:rsidRPr="00CC5EDF">
        <w:rPr>
          <w:b/>
          <w:szCs w:val="18"/>
          <w:u w:val="single"/>
        </w:rPr>
        <w:lastRenderedPageBreak/>
        <w:t>Le salaire brut</w:t>
      </w:r>
    </w:p>
    <w:p w:rsidR="00CC5EDF" w:rsidRPr="00CC5EDF" w:rsidRDefault="00CC5EDF" w:rsidP="00CC5EDF">
      <w:pPr>
        <w:jc w:val="center"/>
        <w:rPr>
          <w:b/>
          <w:szCs w:val="18"/>
        </w:rPr>
      </w:pPr>
      <w:r w:rsidRPr="00CC5EDF">
        <w:rPr>
          <w:b/>
          <w:szCs w:val="18"/>
        </w:rPr>
        <w:t>Salaire brut = salaire de base + Accessoires sur salaire</w:t>
      </w:r>
    </w:p>
    <w:p w:rsidR="00CC5EDF" w:rsidRDefault="00CC5EDF" w:rsidP="00F3361B">
      <w:pPr>
        <w:rPr>
          <w:sz w:val="20"/>
          <w:szCs w:val="18"/>
        </w:rPr>
      </w:pPr>
    </w:p>
    <w:p w:rsidR="00F3361B" w:rsidRDefault="00F3361B" w:rsidP="00F3361B">
      <w:pPr>
        <w:rPr>
          <w:sz w:val="20"/>
          <w:szCs w:val="18"/>
        </w:rPr>
      </w:pPr>
      <w:r>
        <w:rPr>
          <w:sz w:val="20"/>
          <w:szCs w:val="18"/>
        </w:rPr>
        <w:t>Le salaire brut correspond à la rémunération que l’employeur doit verser au salarié en contrepartie du travail fourni. Il comprend :</w:t>
      </w:r>
    </w:p>
    <w:p w:rsidR="00CC5EDF" w:rsidRPr="00CC5EDF" w:rsidRDefault="00F3361B" w:rsidP="00F47D0A">
      <w:pPr>
        <w:pStyle w:val="Paragraphedeliste"/>
        <w:numPr>
          <w:ilvl w:val="0"/>
          <w:numId w:val="14"/>
        </w:numPr>
        <w:rPr>
          <w:sz w:val="20"/>
          <w:szCs w:val="18"/>
        </w:rPr>
      </w:pPr>
      <w:r w:rsidRPr="00CC5EDF">
        <w:rPr>
          <w:b/>
          <w:szCs w:val="18"/>
        </w:rPr>
        <w:t>Le salaire de base :</w:t>
      </w:r>
      <w:r w:rsidRPr="00CC5EDF">
        <w:rPr>
          <w:szCs w:val="18"/>
        </w:rPr>
        <w:t xml:space="preserve"> </w:t>
      </w:r>
      <w:r>
        <w:rPr>
          <w:sz w:val="20"/>
          <w:szCs w:val="18"/>
        </w:rPr>
        <w:t xml:space="preserve">Il est toujours calculé, qu’il s’agisse d’une rémunération horaire ou mensualisée, </w:t>
      </w:r>
      <w:r w:rsidRPr="00CC5EDF">
        <w:rPr>
          <w:sz w:val="20"/>
          <w:szCs w:val="18"/>
          <w:u w:val="single"/>
        </w:rPr>
        <w:t xml:space="preserve">en référence à la durée légale hebdomadaire du travail, actuellement de </w:t>
      </w:r>
      <w:r w:rsidRPr="00CC5EDF">
        <w:rPr>
          <w:b/>
          <w:sz w:val="24"/>
          <w:szCs w:val="18"/>
          <w:u w:val="single"/>
        </w:rPr>
        <w:t>35 heures.</w:t>
      </w:r>
      <w:r w:rsidR="00DA3786" w:rsidRPr="00CC5EDF">
        <w:rPr>
          <w:sz w:val="24"/>
          <w:szCs w:val="18"/>
        </w:rPr>
        <w:t xml:space="preserve"> </w:t>
      </w:r>
    </w:p>
    <w:p w:rsidR="00CC5EDF" w:rsidRDefault="00DA3786" w:rsidP="00CC5EDF">
      <w:pPr>
        <w:pStyle w:val="Paragraphedeliste"/>
        <w:rPr>
          <w:sz w:val="20"/>
          <w:szCs w:val="18"/>
        </w:rPr>
      </w:pPr>
      <w:r>
        <w:rPr>
          <w:sz w:val="20"/>
          <w:szCs w:val="18"/>
        </w:rPr>
        <w:t xml:space="preserve">Le salaire horaire est obtenu par la multiplication du taux horaire par le nombre d’heures effectuées dans la limite des 35 h hebdomadaires. </w:t>
      </w:r>
    </w:p>
    <w:p w:rsidR="00F3361B" w:rsidRDefault="00DA3786" w:rsidP="00CC5EDF">
      <w:pPr>
        <w:pStyle w:val="Paragraphedeliste"/>
        <w:rPr>
          <w:sz w:val="20"/>
          <w:szCs w:val="18"/>
        </w:rPr>
      </w:pPr>
      <w:r>
        <w:rPr>
          <w:sz w:val="20"/>
          <w:szCs w:val="18"/>
        </w:rPr>
        <w:t>Pour chaque semaine considérée, les heures travaillées au-delà de cette limite donnent lieu à majoration dans le cadre des heures supplémentaires. Le salaire mensualisé est calculé sur une base mensuelle de 151,67 heures sur 52 semaines (35*52/12 = 151,67)</w:t>
      </w:r>
      <w:r w:rsidR="00CC5EDF">
        <w:rPr>
          <w:sz w:val="20"/>
          <w:szCs w:val="18"/>
        </w:rPr>
        <w:t>.</w:t>
      </w:r>
    </w:p>
    <w:p w:rsidR="00C002F3" w:rsidRDefault="00C002F3" w:rsidP="00CC5EDF">
      <w:pPr>
        <w:pStyle w:val="Paragraphedeliste"/>
        <w:rPr>
          <w:sz w:val="20"/>
          <w:szCs w:val="18"/>
        </w:rPr>
      </w:pPr>
    </w:p>
    <w:p w:rsidR="00C002F3" w:rsidRDefault="00C002F3" w:rsidP="00C002F3">
      <w:pPr>
        <w:pStyle w:val="Paragraphedeliste"/>
        <w:ind w:left="0"/>
        <w:rPr>
          <w:sz w:val="20"/>
          <w:szCs w:val="18"/>
        </w:rPr>
      </w:pPr>
      <w:r w:rsidRPr="00C002F3">
        <w:rPr>
          <w:sz w:val="20"/>
          <w:szCs w:val="18"/>
        </w:rPr>
        <w:t>Plusieurs modes de fixation sont possibles :</w:t>
      </w:r>
    </w:p>
    <w:p w:rsidR="00C002F3" w:rsidRDefault="00C002F3" w:rsidP="00F47D0A">
      <w:pPr>
        <w:pStyle w:val="Paragraphedeliste"/>
        <w:numPr>
          <w:ilvl w:val="0"/>
          <w:numId w:val="14"/>
        </w:numPr>
        <w:rPr>
          <w:sz w:val="20"/>
          <w:szCs w:val="18"/>
        </w:rPr>
      </w:pPr>
      <w:r>
        <w:rPr>
          <w:sz w:val="20"/>
          <w:szCs w:val="18"/>
        </w:rPr>
        <w:t>Au temps, en fonction de la durée de travail effectif qui est le mode le plus courant ;</w:t>
      </w:r>
    </w:p>
    <w:p w:rsidR="00C002F3" w:rsidRDefault="00C002F3" w:rsidP="00F47D0A">
      <w:pPr>
        <w:pStyle w:val="Paragraphedeliste"/>
        <w:numPr>
          <w:ilvl w:val="0"/>
          <w:numId w:val="14"/>
        </w:numPr>
        <w:rPr>
          <w:sz w:val="20"/>
          <w:szCs w:val="18"/>
        </w:rPr>
      </w:pPr>
      <w:r>
        <w:rPr>
          <w:sz w:val="20"/>
          <w:szCs w:val="18"/>
        </w:rPr>
        <w:t>Au rendement (travail aux pièces)</w:t>
      </w:r>
    </w:p>
    <w:p w:rsidR="00C002F3" w:rsidRPr="00C002F3" w:rsidRDefault="00C002F3" w:rsidP="00F47D0A">
      <w:pPr>
        <w:pStyle w:val="Paragraphedeliste"/>
        <w:numPr>
          <w:ilvl w:val="0"/>
          <w:numId w:val="14"/>
        </w:numPr>
        <w:rPr>
          <w:sz w:val="20"/>
          <w:szCs w:val="18"/>
        </w:rPr>
      </w:pPr>
      <w:r>
        <w:rPr>
          <w:sz w:val="20"/>
          <w:szCs w:val="18"/>
        </w:rPr>
        <w:t>Au forfait (le plus souvent pour les cadres)</w:t>
      </w:r>
    </w:p>
    <w:p w:rsidR="00C002F3" w:rsidRDefault="00C002F3" w:rsidP="00C002F3">
      <w:pPr>
        <w:pStyle w:val="Paragraphedeliste"/>
        <w:ind w:left="0"/>
        <w:rPr>
          <w:b/>
          <w:sz w:val="20"/>
          <w:szCs w:val="18"/>
          <w:u w:val="single"/>
        </w:rPr>
      </w:pPr>
    </w:p>
    <w:p w:rsidR="00C002F3" w:rsidRPr="00C002F3" w:rsidRDefault="00C002F3" w:rsidP="00C002F3">
      <w:pPr>
        <w:pStyle w:val="Paragraphedeliste"/>
        <w:ind w:left="0"/>
        <w:rPr>
          <w:b/>
          <w:sz w:val="20"/>
          <w:szCs w:val="18"/>
        </w:rPr>
      </w:pPr>
      <w:r w:rsidRPr="00C002F3">
        <w:rPr>
          <w:b/>
          <w:sz w:val="20"/>
          <w:szCs w:val="18"/>
          <w:u w:val="single"/>
        </w:rPr>
        <w:t>Exemple :</w:t>
      </w:r>
      <w:r w:rsidRPr="00C002F3">
        <w:rPr>
          <w:b/>
          <w:sz w:val="20"/>
          <w:szCs w:val="18"/>
        </w:rPr>
        <w:t xml:space="preserve"> Calculez le salaire de base mensuel d’une personne qui gagne le SMIC et qui travaille 24 heures par semaine. (Taux horaire du SMIC 10,25€/heure)</w:t>
      </w:r>
    </w:p>
    <w:p w:rsidR="00C002F3" w:rsidRDefault="00C002F3" w:rsidP="00C002F3">
      <w:pPr>
        <w:pStyle w:val="Paragraphedeliste"/>
        <w:ind w:left="0"/>
        <w:rPr>
          <w:sz w:val="20"/>
          <w:szCs w:val="18"/>
        </w:rPr>
      </w:pPr>
    </w:p>
    <w:p w:rsidR="00C002F3" w:rsidRPr="00C002F3" w:rsidRDefault="00C002F3" w:rsidP="00C002F3">
      <w:pPr>
        <w:pStyle w:val="Paragraphedeliste"/>
        <w:ind w:left="0"/>
        <w:rPr>
          <w:b/>
          <w:color w:val="2F5496" w:themeColor="accent5" w:themeShade="BF"/>
          <w:sz w:val="20"/>
          <w:szCs w:val="18"/>
        </w:rPr>
      </w:pPr>
      <w:r w:rsidRPr="00C002F3">
        <w:rPr>
          <w:b/>
          <w:color w:val="2F5496" w:themeColor="accent5" w:themeShade="BF"/>
          <w:sz w:val="20"/>
          <w:szCs w:val="18"/>
        </w:rPr>
        <w:t>10,25*24*52/12 = 1 066 €</w:t>
      </w:r>
    </w:p>
    <w:p w:rsidR="00CC5EDF" w:rsidRDefault="00CC5EDF" w:rsidP="00CC5EDF">
      <w:pPr>
        <w:pStyle w:val="Paragraphedeliste"/>
        <w:rPr>
          <w:sz w:val="20"/>
          <w:szCs w:val="18"/>
        </w:rPr>
      </w:pPr>
    </w:p>
    <w:p w:rsidR="00DA3786" w:rsidRDefault="00DA3786" w:rsidP="00F47D0A">
      <w:pPr>
        <w:pStyle w:val="Paragraphedeliste"/>
        <w:numPr>
          <w:ilvl w:val="0"/>
          <w:numId w:val="14"/>
        </w:numPr>
        <w:rPr>
          <w:sz w:val="20"/>
          <w:szCs w:val="18"/>
        </w:rPr>
      </w:pPr>
      <w:r w:rsidRPr="00775D9E">
        <w:rPr>
          <w:b/>
          <w:sz w:val="20"/>
          <w:szCs w:val="18"/>
        </w:rPr>
        <w:t>Les heures supplémentaires :</w:t>
      </w:r>
      <w:r>
        <w:rPr>
          <w:sz w:val="20"/>
          <w:szCs w:val="18"/>
        </w:rPr>
        <w:t xml:space="preserve"> elles représentent les heures de travail effectuées au-delà de la durée légale hebdomadaire. Elles donnent lieu pour les salariés non cadres, à une majoration du salaire horaire de base de :</w:t>
      </w:r>
    </w:p>
    <w:p w:rsidR="00DA3786" w:rsidRDefault="00DA3786" w:rsidP="00F47D0A">
      <w:pPr>
        <w:pStyle w:val="Paragraphedeliste"/>
        <w:numPr>
          <w:ilvl w:val="0"/>
          <w:numId w:val="15"/>
        </w:numPr>
        <w:rPr>
          <w:sz w:val="20"/>
          <w:szCs w:val="18"/>
        </w:rPr>
      </w:pPr>
      <w:r>
        <w:rPr>
          <w:sz w:val="20"/>
          <w:szCs w:val="18"/>
        </w:rPr>
        <w:t xml:space="preserve">25 % pour les huit premières </w:t>
      </w:r>
      <w:r w:rsidR="00CC5EDF">
        <w:rPr>
          <w:sz w:val="20"/>
          <w:szCs w:val="18"/>
        </w:rPr>
        <w:t xml:space="preserve">heures </w:t>
      </w:r>
      <w:r>
        <w:rPr>
          <w:sz w:val="20"/>
          <w:szCs w:val="18"/>
        </w:rPr>
        <w:t>de la 36</w:t>
      </w:r>
      <w:r w:rsidRPr="00DA3786">
        <w:rPr>
          <w:sz w:val="20"/>
          <w:szCs w:val="18"/>
          <w:vertAlign w:val="superscript"/>
        </w:rPr>
        <w:t>ème</w:t>
      </w:r>
      <w:r>
        <w:rPr>
          <w:sz w:val="20"/>
          <w:szCs w:val="18"/>
        </w:rPr>
        <w:t xml:space="preserve"> à la 43</w:t>
      </w:r>
      <w:r w:rsidRPr="00DA3786">
        <w:rPr>
          <w:sz w:val="20"/>
          <w:szCs w:val="18"/>
          <w:vertAlign w:val="superscript"/>
        </w:rPr>
        <w:t>ème</w:t>
      </w:r>
      <w:r>
        <w:rPr>
          <w:sz w:val="20"/>
          <w:szCs w:val="18"/>
        </w:rPr>
        <w:t> ;</w:t>
      </w:r>
    </w:p>
    <w:p w:rsidR="00DA3786" w:rsidRDefault="00DA3786" w:rsidP="00F47D0A">
      <w:pPr>
        <w:pStyle w:val="Paragraphedeliste"/>
        <w:numPr>
          <w:ilvl w:val="0"/>
          <w:numId w:val="15"/>
        </w:numPr>
        <w:rPr>
          <w:sz w:val="20"/>
          <w:szCs w:val="18"/>
        </w:rPr>
      </w:pPr>
      <w:r>
        <w:rPr>
          <w:sz w:val="20"/>
          <w:szCs w:val="18"/>
        </w:rPr>
        <w:t>50 % pour les heures suivantes</w:t>
      </w:r>
    </w:p>
    <w:p w:rsidR="00CC5EDF" w:rsidRDefault="00CC5EDF" w:rsidP="00CC5EDF">
      <w:pPr>
        <w:pStyle w:val="Paragraphedeliste"/>
        <w:ind w:left="1440"/>
        <w:rPr>
          <w:sz w:val="20"/>
          <w:szCs w:val="18"/>
        </w:rPr>
      </w:pPr>
    </w:p>
    <w:p w:rsidR="00C344C7" w:rsidRDefault="00775D9E" w:rsidP="00F47D0A">
      <w:pPr>
        <w:pStyle w:val="Paragraphedeliste"/>
        <w:numPr>
          <w:ilvl w:val="0"/>
          <w:numId w:val="16"/>
        </w:numPr>
        <w:rPr>
          <w:sz w:val="20"/>
          <w:szCs w:val="18"/>
        </w:rPr>
      </w:pPr>
      <w:r w:rsidRPr="00775D9E">
        <w:rPr>
          <w:b/>
          <w:sz w:val="20"/>
          <w:szCs w:val="18"/>
        </w:rPr>
        <w:t>Les avantages en nature et les primes :</w:t>
      </w:r>
      <w:r>
        <w:rPr>
          <w:sz w:val="20"/>
          <w:szCs w:val="18"/>
        </w:rPr>
        <w:t xml:space="preserve"> Ils constituent un complément de salaire lorsqu’ils sont prévus par la convention collective, le contrat de travail ou l’usage professionnel </w:t>
      </w:r>
    </w:p>
    <w:p w:rsidR="00C344C7" w:rsidRPr="00C344C7" w:rsidRDefault="00C344C7" w:rsidP="00C344C7">
      <w:pPr>
        <w:pStyle w:val="Paragraphedeliste"/>
        <w:rPr>
          <w:sz w:val="20"/>
          <w:szCs w:val="18"/>
        </w:rPr>
      </w:pPr>
    </w:p>
    <w:p w:rsidR="00C344C7" w:rsidRDefault="00775D9E" w:rsidP="00F47D0A">
      <w:pPr>
        <w:pStyle w:val="Paragraphedeliste"/>
        <w:numPr>
          <w:ilvl w:val="0"/>
          <w:numId w:val="20"/>
        </w:numPr>
        <w:rPr>
          <w:sz w:val="20"/>
          <w:szCs w:val="18"/>
        </w:rPr>
      </w:pPr>
      <w:r w:rsidRPr="00C344C7">
        <w:rPr>
          <w:b/>
          <w:sz w:val="20"/>
          <w:szCs w:val="18"/>
        </w:rPr>
        <w:t>prime d’ancienneté</w:t>
      </w:r>
      <w:r w:rsidR="00C344C7" w:rsidRPr="00C344C7">
        <w:rPr>
          <w:b/>
          <w:sz w:val="20"/>
          <w:szCs w:val="18"/>
        </w:rPr>
        <w:t> :</w:t>
      </w:r>
      <w:r w:rsidR="00C344C7">
        <w:rPr>
          <w:sz w:val="20"/>
          <w:szCs w:val="18"/>
        </w:rPr>
        <w:t xml:space="preserve"> elle se calcule à compter de la date d’entrée dans l’entreprise. Elle augmente en fonction du nombre d’années passées dans l’entreprise.</w:t>
      </w:r>
    </w:p>
    <w:p w:rsidR="00C344C7" w:rsidRDefault="00C344C7" w:rsidP="00F47D0A">
      <w:pPr>
        <w:pStyle w:val="Paragraphedeliste"/>
        <w:numPr>
          <w:ilvl w:val="0"/>
          <w:numId w:val="20"/>
        </w:numPr>
        <w:rPr>
          <w:sz w:val="20"/>
          <w:szCs w:val="18"/>
        </w:rPr>
      </w:pPr>
      <w:r w:rsidRPr="00C344C7">
        <w:rPr>
          <w:b/>
          <w:sz w:val="20"/>
          <w:szCs w:val="18"/>
        </w:rPr>
        <w:t>Prime d’assiduité :</w:t>
      </w:r>
      <w:r>
        <w:rPr>
          <w:sz w:val="20"/>
          <w:szCs w:val="18"/>
        </w:rPr>
        <w:t xml:space="preserve"> elle dépend du nombre de jours d’absences. Elle diminue en fonction du nombre d’absences de l’employé.</w:t>
      </w:r>
    </w:p>
    <w:p w:rsidR="00C344C7" w:rsidRDefault="00C344C7" w:rsidP="00F47D0A">
      <w:pPr>
        <w:pStyle w:val="Paragraphedeliste"/>
        <w:numPr>
          <w:ilvl w:val="0"/>
          <w:numId w:val="20"/>
        </w:numPr>
        <w:rPr>
          <w:sz w:val="20"/>
          <w:szCs w:val="18"/>
        </w:rPr>
      </w:pPr>
      <w:r w:rsidRPr="00C344C7">
        <w:rPr>
          <w:b/>
          <w:sz w:val="20"/>
          <w:szCs w:val="18"/>
        </w:rPr>
        <w:t>Prime de résultat :</w:t>
      </w:r>
      <w:r>
        <w:rPr>
          <w:sz w:val="20"/>
          <w:szCs w:val="18"/>
        </w:rPr>
        <w:t xml:space="preserve"> Elle est attribuée au salarié en fonction de ses résultats (prime de rendement, prime d’objectif) ou en fonction du résultat de l’entreprise.</w:t>
      </w:r>
    </w:p>
    <w:p w:rsidR="00C344C7" w:rsidRDefault="00C344C7" w:rsidP="00F47D0A">
      <w:pPr>
        <w:pStyle w:val="Paragraphedeliste"/>
        <w:numPr>
          <w:ilvl w:val="0"/>
          <w:numId w:val="20"/>
        </w:numPr>
        <w:rPr>
          <w:sz w:val="20"/>
          <w:szCs w:val="18"/>
        </w:rPr>
      </w:pPr>
      <w:r w:rsidRPr="00C344C7">
        <w:rPr>
          <w:b/>
          <w:sz w:val="20"/>
          <w:szCs w:val="18"/>
        </w:rPr>
        <w:t>Les autres primes :</w:t>
      </w:r>
      <w:r>
        <w:rPr>
          <w:sz w:val="20"/>
          <w:szCs w:val="18"/>
        </w:rPr>
        <w:t xml:space="preserve"> Certaines primes sont attribuées en fonction des conditions de travail : Travail de nuit, travail dangereux …. (se référer à la convention collective)</w:t>
      </w:r>
    </w:p>
    <w:p w:rsidR="00C344C7" w:rsidRDefault="00C344C7" w:rsidP="00C344C7">
      <w:pPr>
        <w:pStyle w:val="Paragraphedeliste"/>
        <w:ind w:left="2133"/>
        <w:rPr>
          <w:sz w:val="20"/>
          <w:szCs w:val="18"/>
        </w:rPr>
      </w:pPr>
    </w:p>
    <w:p w:rsidR="00C344C7" w:rsidRPr="00C344C7" w:rsidRDefault="00C344C7" w:rsidP="00C344C7">
      <w:pPr>
        <w:pStyle w:val="Paragraphedeliste"/>
        <w:ind w:left="708"/>
        <w:rPr>
          <w:sz w:val="20"/>
          <w:szCs w:val="18"/>
        </w:rPr>
      </w:pPr>
      <w:r w:rsidRPr="00C344C7">
        <w:rPr>
          <w:sz w:val="20"/>
          <w:szCs w:val="18"/>
        </w:rPr>
        <w:t>Une partie de la rémunération peut se faire sous la forme d’avantage en nature</w:t>
      </w:r>
      <w:r>
        <w:rPr>
          <w:sz w:val="20"/>
          <w:szCs w:val="18"/>
        </w:rPr>
        <w:t xml:space="preserve"> (véhicule</w:t>
      </w:r>
      <w:r w:rsidR="00AB1DC9">
        <w:rPr>
          <w:sz w:val="20"/>
          <w:szCs w:val="18"/>
        </w:rPr>
        <w:t>, Nouvelles technologies de l’information et de la communication, logement, Nourriture)</w:t>
      </w:r>
    </w:p>
    <w:p w:rsidR="00C344C7" w:rsidRDefault="00C344C7" w:rsidP="00C344C7">
      <w:pPr>
        <w:pStyle w:val="Paragraphedeliste"/>
        <w:ind w:left="708"/>
        <w:rPr>
          <w:b/>
          <w:sz w:val="20"/>
          <w:szCs w:val="18"/>
          <w:u w:val="single"/>
        </w:rPr>
      </w:pPr>
    </w:p>
    <w:p w:rsidR="002806A8" w:rsidRDefault="00775D9E" w:rsidP="00AB1DC9">
      <w:pPr>
        <w:pStyle w:val="Paragraphedeliste"/>
        <w:ind w:left="708"/>
        <w:rPr>
          <w:b/>
          <w:sz w:val="20"/>
          <w:szCs w:val="18"/>
        </w:rPr>
      </w:pPr>
      <w:r w:rsidRPr="00C344C7">
        <w:rPr>
          <w:b/>
          <w:sz w:val="20"/>
          <w:szCs w:val="18"/>
          <w:u w:val="single"/>
        </w:rPr>
        <w:t>ATTENTION :</w:t>
      </w:r>
      <w:r w:rsidRPr="00C344C7">
        <w:rPr>
          <w:b/>
          <w:sz w:val="20"/>
          <w:szCs w:val="18"/>
        </w:rPr>
        <w:t xml:space="preserve"> les indemnités versées au titre  de remboursements des frais effectifs (indemnités de déplacement, restauration, etc…) n’ont pas la nature d’un salaire et échappent aux cotisations sociales.</w:t>
      </w:r>
    </w:p>
    <w:p w:rsidR="00AB1DC9" w:rsidRPr="00AB1DC9" w:rsidRDefault="00AB1DC9" w:rsidP="00AB1DC9">
      <w:pPr>
        <w:pStyle w:val="Paragraphedeliste"/>
        <w:ind w:left="708"/>
        <w:rPr>
          <w:b/>
          <w:sz w:val="20"/>
          <w:szCs w:val="18"/>
        </w:rPr>
      </w:pPr>
    </w:p>
    <w:p w:rsidR="00775D9E" w:rsidRPr="002806A8" w:rsidRDefault="00775D9E" w:rsidP="00F47D0A">
      <w:pPr>
        <w:pStyle w:val="Paragraphedeliste"/>
        <w:numPr>
          <w:ilvl w:val="0"/>
          <w:numId w:val="12"/>
        </w:numPr>
        <w:rPr>
          <w:b/>
          <w:sz w:val="20"/>
          <w:szCs w:val="18"/>
          <w:u w:val="single"/>
        </w:rPr>
      </w:pPr>
      <w:r w:rsidRPr="002806A8">
        <w:rPr>
          <w:b/>
          <w:sz w:val="20"/>
          <w:szCs w:val="18"/>
          <w:u w:val="single"/>
        </w:rPr>
        <w:lastRenderedPageBreak/>
        <w:t>Les retenues sur salaire</w:t>
      </w:r>
    </w:p>
    <w:p w:rsidR="00007D88" w:rsidRDefault="002806A8" w:rsidP="002806A8">
      <w:pPr>
        <w:rPr>
          <w:sz w:val="20"/>
          <w:szCs w:val="18"/>
        </w:rPr>
      </w:pPr>
      <w:r>
        <w:rPr>
          <w:sz w:val="20"/>
          <w:szCs w:val="18"/>
        </w:rPr>
        <w:t xml:space="preserve">Les retenues sociales sur salaires correspondent aux montants </w:t>
      </w:r>
      <w:r w:rsidRPr="00007D88">
        <w:rPr>
          <w:b/>
          <w:sz w:val="20"/>
          <w:szCs w:val="18"/>
        </w:rPr>
        <w:t>des cotisations sociales à la charge des salariés.</w:t>
      </w:r>
      <w:r>
        <w:rPr>
          <w:sz w:val="20"/>
          <w:szCs w:val="18"/>
        </w:rPr>
        <w:t xml:space="preserve"> Le salaire brut est diminué d’un certain nombre de retenues sociales calculées et reversées directement par l’entreprise aux organismes collecteurs. </w:t>
      </w:r>
    </w:p>
    <w:p w:rsidR="00007D88" w:rsidRDefault="00007D88" w:rsidP="002806A8">
      <w:pPr>
        <w:rPr>
          <w:sz w:val="20"/>
          <w:szCs w:val="18"/>
        </w:rPr>
      </w:pPr>
      <w:r w:rsidRPr="008265A8">
        <w:rPr>
          <w:b/>
          <w:sz w:val="20"/>
          <w:szCs w:val="18"/>
        </w:rPr>
        <w:t>Les cotisations sociales</w:t>
      </w:r>
      <w:r>
        <w:rPr>
          <w:sz w:val="20"/>
          <w:szCs w:val="18"/>
        </w:rPr>
        <w:t xml:space="preserve"> sont des versements, calculés en pourcentage du salaire, qui permettent au salarié de bénéficier de prestations sociales en cas par exemple, de maladie, de chômage, d’accident du travail, de maternité, de vieillesse. Une part de ces cotisations est à la charge de l’employeur, et l’autre, à la charge du salarié.</w:t>
      </w:r>
    </w:p>
    <w:p w:rsidR="008265A8" w:rsidRDefault="008265A8" w:rsidP="002806A8">
      <w:pPr>
        <w:rPr>
          <w:sz w:val="20"/>
          <w:szCs w:val="18"/>
        </w:rPr>
      </w:pPr>
      <w:r w:rsidRPr="008265A8">
        <w:rPr>
          <w:b/>
          <w:sz w:val="20"/>
          <w:szCs w:val="18"/>
        </w:rPr>
        <w:t>Les cotisations salariales</w:t>
      </w:r>
      <w:r>
        <w:rPr>
          <w:sz w:val="20"/>
          <w:szCs w:val="18"/>
        </w:rPr>
        <w:t xml:space="preserve"> sont prélevées et versées directement par l’employeur, c’est le système du précompte. Elles se décomposent de la manière suivante :</w:t>
      </w:r>
    </w:p>
    <w:p w:rsidR="008265A8" w:rsidRDefault="008265A8" w:rsidP="00F47D0A">
      <w:pPr>
        <w:pStyle w:val="Paragraphedeliste"/>
        <w:numPr>
          <w:ilvl w:val="0"/>
          <w:numId w:val="21"/>
        </w:numPr>
        <w:rPr>
          <w:sz w:val="20"/>
          <w:szCs w:val="18"/>
        </w:rPr>
      </w:pPr>
      <w:r>
        <w:rPr>
          <w:sz w:val="20"/>
          <w:szCs w:val="18"/>
        </w:rPr>
        <w:t>Cotisations à l’URSSAF (Union de Recouvrement de la Sécurité Sociale et des Allocations Familiales) qui comprennent la SS, le FNAL (fonds National d’Aide au Logement) et la CSG et CRDS</w:t>
      </w:r>
    </w:p>
    <w:p w:rsidR="008265A8" w:rsidRDefault="008265A8" w:rsidP="00F47D0A">
      <w:pPr>
        <w:pStyle w:val="Paragraphedeliste"/>
        <w:numPr>
          <w:ilvl w:val="0"/>
          <w:numId w:val="21"/>
        </w:numPr>
        <w:rPr>
          <w:sz w:val="20"/>
          <w:szCs w:val="18"/>
        </w:rPr>
      </w:pPr>
      <w:r>
        <w:rPr>
          <w:sz w:val="20"/>
          <w:szCs w:val="18"/>
        </w:rPr>
        <w:t>Cotisation à l’assurance chômage</w:t>
      </w:r>
    </w:p>
    <w:p w:rsidR="008265A8" w:rsidRPr="008265A8" w:rsidRDefault="008265A8" w:rsidP="00F47D0A">
      <w:pPr>
        <w:pStyle w:val="Paragraphedeliste"/>
        <w:numPr>
          <w:ilvl w:val="0"/>
          <w:numId w:val="21"/>
        </w:numPr>
        <w:rPr>
          <w:sz w:val="20"/>
          <w:szCs w:val="18"/>
        </w:rPr>
      </w:pPr>
      <w:r>
        <w:rPr>
          <w:sz w:val="20"/>
          <w:szCs w:val="18"/>
        </w:rPr>
        <w:t>Cotisations aux caisses de retraite.</w:t>
      </w:r>
    </w:p>
    <w:p w:rsidR="002806A8" w:rsidRDefault="002806A8" w:rsidP="002806A8">
      <w:pPr>
        <w:rPr>
          <w:sz w:val="20"/>
          <w:szCs w:val="18"/>
        </w:rPr>
      </w:pPr>
      <w:r w:rsidRPr="00A521F6">
        <w:rPr>
          <w:b/>
          <w:sz w:val="20"/>
          <w:szCs w:val="18"/>
        </w:rPr>
        <w:t>L’ensemble de ces cotisations sociales</w:t>
      </w:r>
      <w:r>
        <w:rPr>
          <w:sz w:val="20"/>
          <w:szCs w:val="18"/>
        </w:rPr>
        <w:t xml:space="preserve"> est calculé sur la base du salaire brut ou en fonction d’une limite appelée « plafond », relevé par décret au 1</w:t>
      </w:r>
      <w:r w:rsidRPr="002806A8">
        <w:rPr>
          <w:sz w:val="20"/>
          <w:szCs w:val="18"/>
          <w:vertAlign w:val="superscript"/>
        </w:rPr>
        <w:t>er</w:t>
      </w:r>
      <w:r>
        <w:rPr>
          <w:sz w:val="20"/>
          <w:szCs w:val="18"/>
        </w:rPr>
        <w:t xml:space="preserve"> janvier et 1</w:t>
      </w:r>
      <w:r w:rsidRPr="002806A8">
        <w:rPr>
          <w:sz w:val="20"/>
          <w:szCs w:val="18"/>
          <w:vertAlign w:val="superscript"/>
        </w:rPr>
        <w:t>er</w:t>
      </w:r>
      <w:r>
        <w:rPr>
          <w:sz w:val="20"/>
          <w:szCs w:val="18"/>
        </w:rPr>
        <w:t xml:space="preserve"> juillet de chaque année. </w:t>
      </w:r>
      <w:r w:rsidR="00A521F6">
        <w:rPr>
          <w:sz w:val="20"/>
          <w:szCs w:val="18"/>
        </w:rPr>
        <w:t>Au 1</w:t>
      </w:r>
      <w:r w:rsidR="00A521F6" w:rsidRPr="00A521F6">
        <w:rPr>
          <w:sz w:val="20"/>
          <w:szCs w:val="18"/>
          <w:vertAlign w:val="superscript"/>
        </w:rPr>
        <w:t>er</w:t>
      </w:r>
      <w:r w:rsidR="00A521F6">
        <w:rPr>
          <w:sz w:val="20"/>
          <w:szCs w:val="18"/>
        </w:rPr>
        <w:t xml:space="preserve"> janvier 2021, le PMSS est fixé à 3 428 €.</w:t>
      </w:r>
    </w:p>
    <w:p w:rsidR="00A521F6" w:rsidRDefault="00A521F6" w:rsidP="002806A8">
      <w:pPr>
        <w:rPr>
          <w:sz w:val="20"/>
          <w:szCs w:val="18"/>
        </w:rPr>
      </w:pPr>
      <w:r>
        <w:rPr>
          <w:sz w:val="20"/>
          <w:szCs w:val="18"/>
        </w:rPr>
        <w:t>On distingue plusieurs valeurs de l’assiette ou base de cotisations. Les tranches A, B et C pour les cadres et les tranches 1 et 2 pour les non Cadres. Ils servent de base de calcul à certaines cotisations.</w:t>
      </w:r>
    </w:p>
    <w:p w:rsidR="00A521F6" w:rsidRDefault="00A521F6" w:rsidP="002806A8">
      <w:pPr>
        <w:rPr>
          <w:b/>
          <w:sz w:val="20"/>
          <w:szCs w:val="18"/>
          <w:u w:val="single"/>
        </w:rPr>
      </w:pPr>
      <w:r w:rsidRPr="00A521F6">
        <w:rPr>
          <w:b/>
          <w:sz w:val="20"/>
          <w:szCs w:val="18"/>
          <w:u w:val="single"/>
        </w:rPr>
        <w:t>L’assiette des cotisations : la notion de tranche</w:t>
      </w:r>
      <w:r>
        <w:rPr>
          <w:b/>
          <w:sz w:val="20"/>
          <w:szCs w:val="18"/>
          <w:u w:val="single"/>
        </w:rPr>
        <w:t>s</w:t>
      </w:r>
    </w:p>
    <w:p w:rsidR="00A521F6" w:rsidRDefault="00A521F6" w:rsidP="002806A8">
      <w:pPr>
        <w:rPr>
          <w:sz w:val="20"/>
          <w:szCs w:val="18"/>
        </w:rPr>
      </w:pPr>
      <w:r>
        <w:rPr>
          <w:sz w:val="20"/>
          <w:szCs w:val="18"/>
        </w:rPr>
        <w:t>La base de calcul (ou assiette) des cotisations salariales dépend du plafond annuel fixé par la SS (PASS) ou du plafond mensuel.</w:t>
      </w:r>
    </w:p>
    <w:p w:rsidR="0080475B" w:rsidRDefault="0080475B" w:rsidP="002806A8">
      <w:pPr>
        <w:rPr>
          <w:b/>
          <w:sz w:val="20"/>
          <w:szCs w:val="18"/>
          <w:u w:val="single"/>
        </w:rPr>
      </w:pPr>
      <w:r w:rsidRPr="0080475B">
        <w:rPr>
          <w:b/>
          <w:sz w:val="20"/>
          <w:szCs w:val="18"/>
          <w:u w:val="single"/>
        </w:rPr>
        <w:t>La tranche A de la rémunération des cadres</w:t>
      </w:r>
    </w:p>
    <w:p w:rsidR="0080475B" w:rsidRDefault="0080475B" w:rsidP="002806A8">
      <w:pPr>
        <w:rPr>
          <w:b/>
          <w:sz w:val="20"/>
          <w:szCs w:val="18"/>
          <w:u w:val="single"/>
        </w:rPr>
      </w:pPr>
      <w:r>
        <w:rPr>
          <w:b/>
          <w:sz w:val="20"/>
          <w:szCs w:val="18"/>
          <w:u w:val="single"/>
        </w:rPr>
        <w:t>Elle sert de base aux cotisations suivantes :</w:t>
      </w:r>
    </w:p>
    <w:p w:rsidR="0080475B" w:rsidRPr="0080475B" w:rsidRDefault="0080475B" w:rsidP="00F47D0A">
      <w:pPr>
        <w:pStyle w:val="Paragraphedeliste"/>
        <w:numPr>
          <w:ilvl w:val="0"/>
          <w:numId w:val="22"/>
        </w:numPr>
        <w:rPr>
          <w:b/>
          <w:sz w:val="20"/>
          <w:szCs w:val="18"/>
        </w:rPr>
      </w:pPr>
      <w:r w:rsidRPr="0080475B">
        <w:rPr>
          <w:b/>
          <w:sz w:val="20"/>
          <w:szCs w:val="18"/>
        </w:rPr>
        <w:t>Assurance vieillesse</w:t>
      </w:r>
    </w:p>
    <w:p w:rsidR="0080475B" w:rsidRPr="0080475B" w:rsidRDefault="0080475B" w:rsidP="00F47D0A">
      <w:pPr>
        <w:pStyle w:val="Paragraphedeliste"/>
        <w:numPr>
          <w:ilvl w:val="0"/>
          <w:numId w:val="22"/>
        </w:numPr>
        <w:rPr>
          <w:b/>
          <w:sz w:val="20"/>
          <w:szCs w:val="18"/>
        </w:rPr>
      </w:pPr>
      <w:r w:rsidRPr="0080475B">
        <w:rPr>
          <w:b/>
          <w:sz w:val="20"/>
          <w:szCs w:val="18"/>
        </w:rPr>
        <w:t>Fond National d’aide au logement</w:t>
      </w:r>
    </w:p>
    <w:p w:rsidR="0080475B" w:rsidRDefault="0080475B" w:rsidP="00F47D0A">
      <w:pPr>
        <w:pStyle w:val="Paragraphedeliste"/>
        <w:numPr>
          <w:ilvl w:val="0"/>
          <w:numId w:val="22"/>
        </w:numPr>
        <w:rPr>
          <w:b/>
          <w:sz w:val="20"/>
          <w:szCs w:val="18"/>
        </w:rPr>
      </w:pPr>
      <w:r w:rsidRPr="0080475B">
        <w:rPr>
          <w:b/>
          <w:sz w:val="20"/>
          <w:szCs w:val="18"/>
        </w:rPr>
        <w:t>Assurance chômage et AGS (Assurance de garantie de salaires)</w:t>
      </w:r>
    </w:p>
    <w:p w:rsidR="0080475B" w:rsidRDefault="0080475B" w:rsidP="00F47D0A">
      <w:pPr>
        <w:pStyle w:val="Paragraphedeliste"/>
        <w:numPr>
          <w:ilvl w:val="0"/>
          <w:numId w:val="22"/>
        </w:numPr>
        <w:rPr>
          <w:b/>
          <w:sz w:val="20"/>
          <w:szCs w:val="18"/>
        </w:rPr>
      </w:pPr>
      <w:r>
        <w:rPr>
          <w:b/>
          <w:sz w:val="20"/>
          <w:szCs w:val="18"/>
        </w:rPr>
        <w:t>Retraite des cadres et AGFF (Association pour la gestion du fonds de financement) auprès de l’ARCCO (Association pour le régime de retraite complémentaire des salariés)</w:t>
      </w:r>
    </w:p>
    <w:p w:rsidR="0080475B" w:rsidRDefault="0080475B" w:rsidP="0080475B">
      <w:pPr>
        <w:rPr>
          <w:b/>
          <w:sz w:val="20"/>
          <w:szCs w:val="18"/>
          <w:u w:val="single"/>
        </w:rPr>
      </w:pPr>
      <w:r w:rsidRPr="0080475B">
        <w:rPr>
          <w:b/>
          <w:sz w:val="20"/>
          <w:szCs w:val="18"/>
          <w:u w:val="single"/>
        </w:rPr>
        <w:t>La tranche B de la rémunération des cadres</w:t>
      </w:r>
    </w:p>
    <w:p w:rsidR="0080475B" w:rsidRDefault="0080475B" w:rsidP="0080475B">
      <w:pPr>
        <w:rPr>
          <w:b/>
          <w:sz w:val="20"/>
          <w:szCs w:val="18"/>
          <w:u w:val="single"/>
        </w:rPr>
      </w:pPr>
      <w:r>
        <w:rPr>
          <w:b/>
          <w:sz w:val="20"/>
          <w:szCs w:val="18"/>
          <w:u w:val="single"/>
        </w:rPr>
        <w:t>Elle sert de base aux cotisations suivantes :</w:t>
      </w:r>
    </w:p>
    <w:p w:rsidR="0080475B" w:rsidRDefault="0080475B" w:rsidP="00F47D0A">
      <w:pPr>
        <w:pStyle w:val="Paragraphedeliste"/>
        <w:numPr>
          <w:ilvl w:val="0"/>
          <w:numId w:val="23"/>
        </w:numPr>
        <w:rPr>
          <w:b/>
          <w:sz w:val="20"/>
          <w:szCs w:val="18"/>
          <w:u w:val="single"/>
        </w:rPr>
      </w:pPr>
      <w:r>
        <w:rPr>
          <w:b/>
          <w:sz w:val="20"/>
          <w:szCs w:val="18"/>
          <w:u w:val="single"/>
        </w:rPr>
        <w:t>Retraite cadre et AGFF auprès de l’AGIRC  (caisse de retraite complémentaire des cadres)</w:t>
      </w:r>
    </w:p>
    <w:p w:rsidR="00274671" w:rsidRDefault="00274671" w:rsidP="00274671">
      <w:pPr>
        <w:rPr>
          <w:b/>
          <w:sz w:val="20"/>
          <w:szCs w:val="18"/>
          <w:u w:val="single"/>
        </w:rPr>
      </w:pPr>
      <w:proofErr w:type="gramStart"/>
      <w:r>
        <w:rPr>
          <w:b/>
          <w:sz w:val="20"/>
          <w:szCs w:val="18"/>
          <w:u w:val="single"/>
        </w:rPr>
        <w:t>Les tranches</w:t>
      </w:r>
      <w:proofErr w:type="gramEnd"/>
      <w:r>
        <w:rPr>
          <w:b/>
          <w:sz w:val="20"/>
          <w:szCs w:val="18"/>
          <w:u w:val="single"/>
        </w:rPr>
        <w:t xml:space="preserve"> 1 et 2 de la rémunération des non-cadres</w:t>
      </w:r>
    </w:p>
    <w:p w:rsidR="00274671" w:rsidRDefault="00274671" w:rsidP="00274671">
      <w:pPr>
        <w:rPr>
          <w:sz w:val="20"/>
          <w:szCs w:val="18"/>
        </w:rPr>
      </w:pPr>
      <w:r>
        <w:rPr>
          <w:sz w:val="20"/>
          <w:szCs w:val="18"/>
        </w:rPr>
        <w:t>Même principe pour les non cadre que pour les cadres.</w:t>
      </w:r>
    </w:p>
    <w:p w:rsidR="00274671" w:rsidRDefault="00274671" w:rsidP="00274671">
      <w:pPr>
        <w:rPr>
          <w:sz w:val="20"/>
          <w:szCs w:val="18"/>
        </w:rPr>
      </w:pPr>
    </w:p>
    <w:p w:rsidR="00274671" w:rsidRDefault="00274671" w:rsidP="00274671">
      <w:pPr>
        <w:rPr>
          <w:sz w:val="20"/>
          <w:szCs w:val="18"/>
        </w:rPr>
      </w:pPr>
    </w:p>
    <w:p w:rsidR="00274671" w:rsidRDefault="00274671" w:rsidP="00274671">
      <w:pPr>
        <w:rPr>
          <w:sz w:val="20"/>
          <w:szCs w:val="18"/>
        </w:rPr>
      </w:pPr>
    </w:p>
    <w:p w:rsidR="00274671" w:rsidRDefault="00274671" w:rsidP="00274671">
      <w:pPr>
        <w:rPr>
          <w:sz w:val="20"/>
          <w:szCs w:val="18"/>
        </w:rPr>
      </w:pPr>
    </w:p>
    <w:p w:rsidR="00274671" w:rsidRDefault="00274671" w:rsidP="00274671">
      <w:pPr>
        <w:rPr>
          <w:sz w:val="20"/>
          <w:szCs w:val="18"/>
        </w:rPr>
      </w:pPr>
      <w:r>
        <w:rPr>
          <w:sz w:val="20"/>
          <w:szCs w:val="18"/>
        </w:rPr>
        <w:lastRenderedPageBreak/>
        <w:t>Tableau récapitulatif des cotisations sociales</w:t>
      </w:r>
      <w:r w:rsidR="000263AF">
        <w:rPr>
          <w:sz w:val="20"/>
          <w:szCs w:val="18"/>
        </w:rPr>
        <w:t xml:space="preserve"> (site de l’</w:t>
      </w:r>
      <w:proofErr w:type="spellStart"/>
      <w:r w:rsidR="000263AF">
        <w:rPr>
          <w:sz w:val="20"/>
          <w:szCs w:val="18"/>
        </w:rPr>
        <w:t>URSSAF+</w:t>
      </w:r>
      <w:r w:rsidR="00C50809">
        <w:rPr>
          <w:sz w:val="20"/>
          <w:szCs w:val="18"/>
        </w:rPr>
        <w:t>autres</w:t>
      </w:r>
      <w:proofErr w:type="spellEnd"/>
      <w:r w:rsidR="00C50809">
        <w:rPr>
          <w:sz w:val="20"/>
          <w:szCs w:val="18"/>
        </w:rPr>
        <w:t>)</w:t>
      </w:r>
    </w:p>
    <w:tbl>
      <w:tblPr>
        <w:tblStyle w:val="Grilledutableau"/>
        <w:tblW w:w="8849" w:type="dxa"/>
        <w:tblLook w:val="04A0" w:firstRow="1" w:lastRow="0" w:firstColumn="1" w:lastColumn="0" w:noHBand="0" w:noVBand="1"/>
      </w:tblPr>
      <w:tblGrid>
        <w:gridCol w:w="3073"/>
        <w:gridCol w:w="1458"/>
        <w:gridCol w:w="1812"/>
        <w:gridCol w:w="1450"/>
        <w:gridCol w:w="1056"/>
      </w:tblGrid>
      <w:tr w:rsidR="00274671" w:rsidTr="000263AF">
        <w:tc>
          <w:tcPr>
            <w:tcW w:w="3073" w:type="dxa"/>
          </w:tcPr>
          <w:p w:rsidR="00274671" w:rsidRDefault="00274671" w:rsidP="00274671">
            <w:pPr>
              <w:rPr>
                <w:sz w:val="20"/>
                <w:szCs w:val="18"/>
              </w:rPr>
            </w:pPr>
            <w:r>
              <w:rPr>
                <w:sz w:val="20"/>
                <w:szCs w:val="18"/>
              </w:rPr>
              <w:t>COTISATIONS</w:t>
            </w:r>
          </w:p>
        </w:tc>
        <w:tc>
          <w:tcPr>
            <w:tcW w:w="1458" w:type="dxa"/>
          </w:tcPr>
          <w:p w:rsidR="00274671" w:rsidRDefault="00274671" w:rsidP="000263AF">
            <w:pPr>
              <w:jc w:val="center"/>
              <w:rPr>
                <w:sz w:val="20"/>
                <w:szCs w:val="18"/>
              </w:rPr>
            </w:pPr>
            <w:r>
              <w:rPr>
                <w:sz w:val="20"/>
                <w:szCs w:val="18"/>
              </w:rPr>
              <w:t>TAUX GLOBAL</w:t>
            </w:r>
          </w:p>
        </w:tc>
        <w:tc>
          <w:tcPr>
            <w:tcW w:w="1812" w:type="dxa"/>
          </w:tcPr>
          <w:p w:rsidR="00274671" w:rsidRDefault="00274671" w:rsidP="000263AF">
            <w:pPr>
              <w:jc w:val="center"/>
              <w:rPr>
                <w:sz w:val="20"/>
                <w:szCs w:val="18"/>
              </w:rPr>
            </w:pPr>
            <w:r>
              <w:rPr>
                <w:sz w:val="20"/>
                <w:szCs w:val="18"/>
              </w:rPr>
              <w:t>PART EMPLOYEUR</w:t>
            </w:r>
          </w:p>
        </w:tc>
        <w:tc>
          <w:tcPr>
            <w:tcW w:w="1450" w:type="dxa"/>
          </w:tcPr>
          <w:p w:rsidR="00274671" w:rsidRDefault="00274671" w:rsidP="00274671">
            <w:pPr>
              <w:rPr>
                <w:sz w:val="20"/>
                <w:szCs w:val="18"/>
              </w:rPr>
            </w:pPr>
            <w:r>
              <w:rPr>
                <w:sz w:val="20"/>
                <w:szCs w:val="18"/>
              </w:rPr>
              <w:t>PART SALARIE</w:t>
            </w:r>
          </w:p>
        </w:tc>
        <w:tc>
          <w:tcPr>
            <w:tcW w:w="1056" w:type="dxa"/>
          </w:tcPr>
          <w:p w:rsidR="00274671" w:rsidRDefault="00274671" w:rsidP="000263AF">
            <w:pPr>
              <w:jc w:val="center"/>
              <w:rPr>
                <w:sz w:val="20"/>
                <w:szCs w:val="18"/>
              </w:rPr>
            </w:pPr>
            <w:r>
              <w:rPr>
                <w:sz w:val="20"/>
                <w:szCs w:val="18"/>
              </w:rPr>
              <w:t>ASSIETTE</w:t>
            </w:r>
          </w:p>
        </w:tc>
      </w:tr>
      <w:tr w:rsidR="00274671" w:rsidTr="000263AF">
        <w:tc>
          <w:tcPr>
            <w:tcW w:w="3073" w:type="dxa"/>
          </w:tcPr>
          <w:p w:rsidR="00274671" w:rsidRDefault="00274671" w:rsidP="00274671">
            <w:pPr>
              <w:rPr>
                <w:sz w:val="20"/>
                <w:szCs w:val="18"/>
              </w:rPr>
            </w:pPr>
            <w:r>
              <w:rPr>
                <w:sz w:val="20"/>
                <w:szCs w:val="18"/>
              </w:rPr>
              <w:t>Assurance maladie</w:t>
            </w:r>
          </w:p>
        </w:tc>
        <w:tc>
          <w:tcPr>
            <w:tcW w:w="1458" w:type="dxa"/>
          </w:tcPr>
          <w:p w:rsidR="00274671" w:rsidRDefault="000263AF" w:rsidP="000263AF">
            <w:pPr>
              <w:jc w:val="center"/>
              <w:rPr>
                <w:sz w:val="20"/>
                <w:szCs w:val="18"/>
              </w:rPr>
            </w:pPr>
            <w:r>
              <w:rPr>
                <w:sz w:val="20"/>
                <w:szCs w:val="18"/>
              </w:rPr>
              <w:t>7,30%</w:t>
            </w:r>
          </w:p>
        </w:tc>
        <w:tc>
          <w:tcPr>
            <w:tcW w:w="1812" w:type="dxa"/>
          </w:tcPr>
          <w:p w:rsidR="00274671" w:rsidRDefault="000263AF" w:rsidP="000263AF">
            <w:pPr>
              <w:jc w:val="center"/>
              <w:rPr>
                <w:sz w:val="20"/>
                <w:szCs w:val="18"/>
              </w:rPr>
            </w:pPr>
            <w:r>
              <w:rPr>
                <w:sz w:val="20"/>
                <w:szCs w:val="18"/>
              </w:rPr>
              <w:t>7,30 %</w:t>
            </w:r>
          </w:p>
        </w:tc>
        <w:tc>
          <w:tcPr>
            <w:tcW w:w="1450" w:type="dxa"/>
          </w:tcPr>
          <w:p w:rsidR="00274671" w:rsidRDefault="00274671" w:rsidP="000263AF">
            <w:pPr>
              <w:jc w:val="center"/>
              <w:rPr>
                <w:sz w:val="20"/>
                <w:szCs w:val="18"/>
              </w:rPr>
            </w:pPr>
          </w:p>
        </w:tc>
        <w:tc>
          <w:tcPr>
            <w:tcW w:w="1056" w:type="dxa"/>
          </w:tcPr>
          <w:p w:rsidR="00274671" w:rsidRPr="000263AF" w:rsidRDefault="000263AF" w:rsidP="000263AF">
            <w:pPr>
              <w:jc w:val="center"/>
              <w:rPr>
                <w:sz w:val="16"/>
                <w:szCs w:val="16"/>
              </w:rPr>
            </w:pPr>
            <w:r w:rsidRPr="000263AF">
              <w:rPr>
                <w:sz w:val="16"/>
                <w:szCs w:val="16"/>
              </w:rPr>
              <w:t>TT SALAIRE</w:t>
            </w:r>
          </w:p>
        </w:tc>
      </w:tr>
      <w:tr w:rsidR="00274671" w:rsidTr="000263AF">
        <w:tc>
          <w:tcPr>
            <w:tcW w:w="3073" w:type="dxa"/>
          </w:tcPr>
          <w:p w:rsidR="00274671" w:rsidRDefault="00274671" w:rsidP="00274671">
            <w:pPr>
              <w:rPr>
                <w:sz w:val="20"/>
                <w:szCs w:val="18"/>
              </w:rPr>
            </w:pPr>
            <w:r>
              <w:rPr>
                <w:sz w:val="20"/>
                <w:szCs w:val="18"/>
              </w:rPr>
              <w:t>Allocation familiale</w:t>
            </w:r>
          </w:p>
        </w:tc>
        <w:tc>
          <w:tcPr>
            <w:tcW w:w="1458" w:type="dxa"/>
          </w:tcPr>
          <w:p w:rsidR="00274671" w:rsidRDefault="000263AF" w:rsidP="000263AF">
            <w:pPr>
              <w:jc w:val="center"/>
              <w:rPr>
                <w:sz w:val="20"/>
                <w:szCs w:val="18"/>
              </w:rPr>
            </w:pPr>
            <w:r>
              <w:rPr>
                <w:sz w:val="20"/>
                <w:szCs w:val="18"/>
              </w:rPr>
              <w:t>3,45%</w:t>
            </w:r>
          </w:p>
        </w:tc>
        <w:tc>
          <w:tcPr>
            <w:tcW w:w="1812" w:type="dxa"/>
          </w:tcPr>
          <w:p w:rsidR="00274671" w:rsidRDefault="000263AF" w:rsidP="000263AF">
            <w:pPr>
              <w:jc w:val="center"/>
              <w:rPr>
                <w:sz w:val="20"/>
                <w:szCs w:val="18"/>
              </w:rPr>
            </w:pPr>
            <w:r>
              <w:rPr>
                <w:sz w:val="20"/>
                <w:szCs w:val="18"/>
              </w:rPr>
              <w:t>3,45%</w:t>
            </w:r>
          </w:p>
        </w:tc>
        <w:tc>
          <w:tcPr>
            <w:tcW w:w="1450" w:type="dxa"/>
          </w:tcPr>
          <w:p w:rsidR="00274671" w:rsidRDefault="00274671" w:rsidP="000263AF">
            <w:pPr>
              <w:jc w:val="center"/>
              <w:rPr>
                <w:sz w:val="20"/>
                <w:szCs w:val="18"/>
              </w:rPr>
            </w:pPr>
          </w:p>
        </w:tc>
        <w:tc>
          <w:tcPr>
            <w:tcW w:w="1056" w:type="dxa"/>
          </w:tcPr>
          <w:p w:rsidR="00274671" w:rsidRPr="000263AF" w:rsidRDefault="000263AF" w:rsidP="000263AF">
            <w:pPr>
              <w:jc w:val="center"/>
              <w:rPr>
                <w:sz w:val="16"/>
                <w:szCs w:val="16"/>
              </w:rPr>
            </w:pPr>
            <w:r w:rsidRPr="000263AF">
              <w:rPr>
                <w:sz w:val="16"/>
                <w:szCs w:val="16"/>
              </w:rPr>
              <w:t>TT SALAIRE</w:t>
            </w:r>
          </w:p>
        </w:tc>
      </w:tr>
      <w:tr w:rsidR="00274671" w:rsidTr="000263AF">
        <w:tc>
          <w:tcPr>
            <w:tcW w:w="3073" w:type="dxa"/>
          </w:tcPr>
          <w:p w:rsidR="00274671" w:rsidRDefault="00274671" w:rsidP="00274671">
            <w:pPr>
              <w:rPr>
                <w:sz w:val="20"/>
                <w:szCs w:val="18"/>
              </w:rPr>
            </w:pPr>
            <w:r>
              <w:rPr>
                <w:sz w:val="20"/>
                <w:szCs w:val="18"/>
              </w:rPr>
              <w:t>Assurance vieillesse déplafonnée</w:t>
            </w:r>
          </w:p>
        </w:tc>
        <w:tc>
          <w:tcPr>
            <w:tcW w:w="1458" w:type="dxa"/>
          </w:tcPr>
          <w:p w:rsidR="00274671" w:rsidRDefault="000263AF" w:rsidP="000263AF">
            <w:pPr>
              <w:jc w:val="center"/>
              <w:rPr>
                <w:sz w:val="20"/>
                <w:szCs w:val="18"/>
              </w:rPr>
            </w:pPr>
            <w:r>
              <w:rPr>
                <w:sz w:val="20"/>
                <w:szCs w:val="18"/>
              </w:rPr>
              <w:t>2,3%</w:t>
            </w:r>
          </w:p>
        </w:tc>
        <w:tc>
          <w:tcPr>
            <w:tcW w:w="1812" w:type="dxa"/>
          </w:tcPr>
          <w:p w:rsidR="00274671" w:rsidRDefault="000263AF" w:rsidP="000263AF">
            <w:pPr>
              <w:jc w:val="center"/>
              <w:rPr>
                <w:sz w:val="20"/>
                <w:szCs w:val="18"/>
              </w:rPr>
            </w:pPr>
            <w:r>
              <w:rPr>
                <w:sz w:val="20"/>
                <w:szCs w:val="18"/>
              </w:rPr>
              <w:t>1,90%</w:t>
            </w:r>
          </w:p>
        </w:tc>
        <w:tc>
          <w:tcPr>
            <w:tcW w:w="1450" w:type="dxa"/>
          </w:tcPr>
          <w:p w:rsidR="00274671" w:rsidRDefault="000263AF" w:rsidP="000263AF">
            <w:pPr>
              <w:jc w:val="center"/>
              <w:rPr>
                <w:sz w:val="20"/>
                <w:szCs w:val="18"/>
              </w:rPr>
            </w:pPr>
            <w:r>
              <w:rPr>
                <w:sz w:val="20"/>
                <w:szCs w:val="18"/>
              </w:rPr>
              <w:t>0,4%</w:t>
            </w:r>
          </w:p>
        </w:tc>
        <w:tc>
          <w:tcPr>
            <w:tcW w:w="1056" w:type="dxa"/>
          </w:tcPr>
          <w:p w:rsidR="00274671" w:rsidRPr="000263AF" w:rsidRDefault="000263AF" w:rsidP="000263AF">
            <w:pPr>
              <w:jc w:val="center"/>
              <w:rPr>
                <w:sz w:val="16"/>
                <w:szCs w:val="16"/>
              </w:rPr>
            </w:pPr>
            <w:r w:rsidRPr="000263AF">
              <w:rPr>
                <w:sz w:val="16"/>
                <w:szCs w:val="16"/>
              </w:rPr>
              <w:t>TT SALAIRE</w:t>
            </w:r>
          </w:p>
        </w:tc>
      </w:tr>
      <w:tr w:rsidR="000263AF" w:rsidTr="00022C91">
        <w:tc>
          <w:tcPr>
            <w:tcW w:w="3073" w:type="dxa"/>
          </w:tcPr>
          <w:p w:rsidR="000263AF" w:rsidRDefault="000263AF" w:rsidP="00274671">
            <w:pPr>
              <w:rPr>
                <w:sz w:val="20"/>
                <w:szCs w:val="18"/>
              </w:rPr>
            </w:pPr>
            <w:r>
              <w:rPr>
                <w:sz w:val="20"/>
                <w:szCs w:val="18"/>
              </w:rPr>
              <w:t>Accident du travail</w:t>
            </w:r>
          </w:p>
        </w:tc>
        <w:tc>
          <w:tcPr>
            <w:tcW w:w="5776" w:type="dxa"/>
            <w:gridSpan w:val="4"/>
          </w:tcPr>
          <w:p w:rsidR="000263AF" w:rsidRPr="000263AF" w:rsidRDefault="000263AF" w:rsidP="000263AF">
            <w:pPr>
              <w:jc w:val="center"/>
              <w:rPr>
                <w:sz w:val="18"/>
                <w:szCs w:val="16"/>
              </w:rPr>
            </w:pPr>
            <w:r w:rsidRPr="000263AF">
              <w:rPr>
                <w:sz w:val="20"/>
                <w:szCs w:val="16"/>
              </w:rPr>
              <w:t>Taux variable selon l’entreprise</w:t>
            </w:r>
          </w:p>
        </w:tc>
      </w:tr>
      <w:tr w:rsidR="000263AF" w:rsidTr="000263AF">
        <w:tc>
          <w:tcPr>
            <w:tcW w:w="3073" w:type="dxa"/>
          </w:tcPr>
          <w:p w:rsidR="000263AF" w:rsidRDefault="000263AF" w:rsidP="00274671">
            <w:pPr>
              <w:rPr>
                <w:sz w:val="20"/>
                <w:szCs w:val="18"/>
              </w:rPr>
            </w:pPr>
            <w:r>
              <w:rPr>
                <w:sz w:val="20"/>
                <w:szCs w:val="18"/>
              </w:rPr>
              <w:t>CSG déductible</w:t>
            </w:r>
          </w:p>
        </w:tc>
        <w:tc>
          <w:tcPr>
            <w:tcW w:w="1458" w:type="dxa"/>
          </w:tcPr>
          <w:p w:rsidR="000263AF" w:rsidRDefault="000263AF" w:rsidP="000263AF">
            <w:pPr>
              <w:jc w:val="center"/>
              <w:rPr>
                <w:sz w:val="20"/>
                <w:szCs w:val="18"/>
              </w:rPr>
            </w:pPr>
          </w:p>
        </w:tc>
        <w:tc>
          <w:tcPr>
            <w:tcW w:w="1812" w:type="dxa"/>
          </w:tcPr>
          <w:p w:rsidR="000263AF" w:rsidRDefault="000263AF" w:rsidP="000263AF">
            <w:pPr>
              <w:jc w:val="center"/>
              <w:rPr>
                <w:sz w:val="20"/>
                <w:szCs w:val="18"/>
              </w:rPr>
            </w:pPr>
          </w:p>
        </w:tc>
        <w:tc>
          <w:tcPr>
            <w:tcW w:w="1450" w:type="dxa"/>
          </w:tcPr>
          <w:p w:rsidR="000263AF" w:rsidRDefault="000263AF" w:rsidP="000263AF">
            <w:pPr>
              <w:jc w:val="center"/>
              <w:rPr>
                <w:sz w:val="20"/>
                <w:szCs w:val="18"/>
              </w:rPr>
            </w:pPr>
            <w:r>
              <w:rPr>
                <w:sz w:val="20"/>
                <w:szCs w:val="18"/>
              </w:rPr>
              <w:t>6,8%</w:t>
            </w:r>
          </w:p>
        </w:tc>
        <w:tc>
          <w:tcPr>
            <w:tcW w:w="1056" w:type="dxa"/>
            <w:vMerge w:val="restart"/>
          </w:tcPr>
          <w:p w:rsidR="000263AF" w:rsidRPr="000263AF" w:rsidRDefault="000263AF" w:rsidP="000263AF">
            <w:pPr>
              <w:jc w:val="center"/>
              <w:rPr>
                <w:sz w:val="16"/>
                <w:szCs w:val="16"/>
              </w:rPr>
            </w:pPr>
            <w:r>
              <w:rPr>
                <w:sz w:val="16"/>
                <w:szCs w:val="16"/>
              </w:rPr>
              <w:t>Sur 98,25% du salaire brut</w:t>
            </w:r>
          </w:p>
        </w:tc>
      </w:tr>
      <w:tr w:rsidR="000263AF" w:rsidTr="000263AF">
        <w:tc>
          <w:tcPr>
            <w:tcW w:w="3073" w:type="dxa"/>
          </w:tcPr>
          <w:p w:rsidR="000263AF" w:rsidRDefault="000263AF" w:rsidP="00274671">
            <w:pPr>
              <w:rPr>
                <w:sz w:val="20"/>
                <w:szCs w:val="18"/>
              </w:rPr>
            </w:pPr>
            <w:r>
              <w:rPr>
                <w:sz w:val="20"/>
                <w:szCs w:val="18"/>
              </w:rPr>
              <w:t>CSG non déductible</w:t>
            </w:r>
          </w:p>
        </w:tc>
        <w:tc>
          <w:tcPr>
            <w:tcW w:w="1458" w:type="dxa"/>
          </w:tcPr>
          <w:p w:rsidR="000263AF" w:rsidRDefault="000263AF" w:rsidP="000263AF">
            <w:pPr>
              <w:jc w:val="center"/>
              <w:rPr>
                <w:sz w:val="20"/>
                <w:szCs w:val="18"/>
              </w:rPr>
            </w:pPr>
          </w:p>
        </w:tc>
        <w:tc>
          <w:tcPr>
            <w:tcW w:w="1812" w:type="dxa"/>
          </w:tcPr>
          <w:p w:rsidR="000263AF" w:rsidRDefault="000263AF" w:rsidP="000263AF">
            <w:pPr>
              <w:jc w:val="center"/>
              <w:rPr>
                <w:sz w:val="20"/>
                <w:szCs w:val="18"/>
              </w:rPr>
            </w:pPr>
          </w:p>
        </w:tc>
        <w:tc>
          <w:tcPr>
            <w:tcW w:w="1450" w:type="dxa"/>
          </w:tcPr>
          <w:p w:rsidR="000263AF" w:rsidRDefault="000263AF" w:rsidP="000263AF">
            <w:pPr>
              <w:jc w:val="center"/>
              <w:rPr>
                <w:sz w:val="20"/>
                <w:szCs w:val="18"/>
              </w:rPr>
            </w:pPr>
            <w:r>
              <w:rPr>
                <w:sz w:val="20"/>
                <w:szCs w:val="18"/>
              </w:rPr>
              <w:t>2,4%</w:t>
            </w:r>
          </w:p>
        </w:tc>
        <w:tc>
          <w:tcPr>
            <w:tcW w:w="1056" w:type="dxa"/>
            <w:vMerge/>
          </w:tcPr>
          <w:p w:rsidR="000263AF" w:rsidRPr="000263AF" w:rsidRDefault="000263AF" w:rsidP="000263AF">
            <w:pPr>
              <w:jc w:val="center"/>
              <w:rPr>
                <w:sz w:val="16"/>
                <w:szCs w:val="16"/>
              </w:rPr>
            </w:pPr>
          </w:p>
        </w:tc>
      </w:tr>
      <w:tr w:rsidR="000263AF" w:rsidTr="000263AF">
        <w:tc>
          <w:tcPr>
            <w:tcW w:w="3073" w:type="dxa"/>
          </w:tcPr>
          <w:p w:rsidR="000263AF" w:rsidRDefault="000263AF" w:rsidP="00274671">
            <w:pPr>
              <w:rPr>
                <w:sz w:val="20"/>
                <w:szCs w:val="18"/>
              </w:rPr>
            </w:pPr>
            <w:r>
              <w:rPr>
                <w:sz w:val="20"/>
                <w:szCs w:val="18"/>
              </w:rPr>
              <w:t>CRDS</w:t>
            </w:r>
          </w:p>
        </w:tc>
        <w:tc>
          <w:tcPr>
            <w:tcW w:w="1458" w:type="dxa"/>
          </w:tcPr>
          <w:p w:rsidR="000263AF" w:rsidRDefault="000263AF" w:rsidP="000263AF">
            <w:pPr>
              <w:jc w:val="center"/>
              <w:rPr>
                <w:sz w:val="20"/>
                <w:szCs w:val="18"/>
              </w:rPr>
            </w:pPr>
          </w:p>
        </w:tc>
        <w:tc>
          <w:tcPr>
            <w:tcW w:w="1812" w:type="dxa"/>
          </w:tcPr>
          <w:p w:rsidR="000263AF" w:rsidRDefault="000263AF" w:rsidP="000263AF">
            <w:pPr>
              <w:jc w:val="center"/>
              <w:rPr>
                <w:sz w:val="20"/>
                <w:szCs w:val="18"/>
              </w:rPr>
            </w:pPr>
          </w:p>
        </w:tc>
        <w:tc>
          <w:tcPr>
            <w:tcW w:w="1450" w:type="dxa"/>
          </w:tcPr>
          <w:p w:rsidR="000263AF" w:rsidRDefault="000263AF" w:rsidP="000263AF">
            <w:pPr>
              <w:jc w:val="center"/>
              <w:rPr>
                <w:sz w:val="20"/>
                <w:szCs w:val="18"/>
              </w:rPr>
            </w:pPr>
            <w:r>
              <w:rPr>
                <w:sz w:val="20"/>
                <w:szCs w:val="18"/>
              </w:rPr>
              <w:t>0,5%</w:t>
            </w:r>
          </w:p>
        </w:tc>
        <w:tc>
          <w:tcPr>
            <w:tcW w:w="1056" w:type="dxa"/>
            <w:vMerge/>
          </w:tcPr>
          <w:p w:rsidR="000263AF" w:rsidRPr="000263AF" w:rsidRDefault="000263AF" w:rsidP="000263AF">
            <w:pPr>
              <w:jc w:val="center"/>
              <w:rPr>
                <w:sz w:val="16"/>
                <w:szCs w:val="16"/>
              </w:rPr>
            </w:pPr>
          </w:p>
        </w:tc>
      </w:tr>
      <w:tr w:rsidR="00274671" w:rsidTr="000263AF">
        <w:tc>
          <w:tcPr>
            <w:tcW w:w="3073" w:type="dxa"/>
          </w:tcPr>
          <w:p w:rsidR="00274671" w:rsidRDefault="00274671" w:rsidP="00274671">
            <w:pPr>
              <w:rPr>
                <w:sz w:val="20"/>
                <w:szCs w:val="18"/>
              </w:rPr>
            </w:pPr>
            <w:r>
              <w:rPr>
                <w:sz w:val="20"/>
                <w:szCs w:val="18"/>
              </w:rPr>
              <w:t>Assurance vieillesse plafonnée</w:t>
            </w:r>
          </w:p>
        </w:tc>
        <w:tc>
          <w:tcPr>
            <w:tcW w:w="1458" w:type="dxa"/>
          </w:tcPr>
          <w:p w:rsidR="00274671" w:rsidRDefault="000263AF" w:rsidP="000263AF">
            <w:pPr>
              <w:jc w:val="center"/>
              <w:rPr>
                <w:sz w:val="20"/>
                <w:szCs w:val="18"/>
              </w:rPr>
            </w:pPr>
            <w:r>
              <w:rPr>
                <w:sz w:val="20"/>
                <w:szCs w:val="18"/>
              </w:rPr>
              <w:t>15,45%</w:t>
            </w:r>
          </w:p>
        </w:tc>
        <w:tc>
          <w:tcPr>
            <w:tcW w:w="1812" w:type="dxa"/>
          </w:tcPr>
          <w:p w:rsidR="00274671" w:rsidRDefault="000263AF" w:rsidP="000263AF">
            <w:pPr>
              <w:jc w:val="center"/>
              <w:rPr>
                <w:sz w:val="20"/>
                <w:szCs w:val="18"/>
              </w:rPr>
            </w:pPr>
            <w:r>
              <w:rPr>
                <w:sz w:val="20"/>
                <w:szCs w:val="18"/>
              </w:rPr>
              <w:t>8,55</w:t>
            </w:r>
          </w:p>
        </w:tc>
        <w:tc>
          <w:tcPr>
            <w:tcW w:w="1450" w:type="dxa"/>
          </w:tcPr>
          <w:p w:rsidR="00274671" w:rsidRDefault="000263AF" w:rsidP="000263AF">
            <w:pPr>
              <w:jc w:val="center"/>
              <w:rPr>
                <w:sz w:val="20"/>
                <w:szCs w:val="18"/>
              </w:rPr>
            </w:pPr>
            <w:r>
              <w:rPr>
                <w:sz w:val="20"/>
                <w:szCs w:val="18"/>
              </w:rPr>
              <w:t>6,90</w:t>
            </w:r>
          </w:p>
        </w:tc>
        <w:tc>
          <w:tcPr>
            <w:tcW w:w="1056" w:type="dxa"/>
          </w:tcPr>
          <w:p w:rsidR="00274671" w:rsidRPr="000263AF" w:rsidRDefault="000263AF" w:rsidP="000263AF">
            <w:pPr>
              <w:jc w:val="center"/>
              <w:rPr>
                <w:sz w:val="16"/>
                <w:szCs w:val="16"/>
              </w:rPr>
            </w:pPr>
            <w:r>
              <w:rPr>
                <w:sz w:val="16"/>
                <w:szCs w:val="16"/>
              </w:rPr>
              <w:t>PLAFOND</w:t>
            </w:r>
          </w:p>
        </w:tc>
      </w:tr>
      <w:tr w:rsidR="00274671" w:rsidTr="000263AF">
        <w:tc>
          <w:tcPr>
            <w:tcW w:w="3073" w:type="dxa"/>
          </w:tcPr>
          <w:p w:rsidR="00274671" w:rsidRDefault="00274671" w:rsidP="00274671">
            <w:pPr>
              <w:rPr>
                <w:sz w:val="20"/>
                <w:szCs w:val="18"/>
              </w:rPr>
            </w:pPr>
            <w:r>
              <w:rPr>
                <w:sz w:val="20"/>
                <w:szCs w:val="18"/>
              </w:rPr>
              <w:t>Assurance chômage</w:t>
            </w:r>
          </w:p>
        </w:tc>
        <w:tc>
          <w:tcPr>
            <w:tcW w:w="1458" w:type="dxa"/>
          </w:tcPr>
          <w:p w:rsidR="00274671" w:rsidRDefault="000263AF" w:rsidP="000263AF">
            <w:pPr>
              <w:jc w:val="center"/>
              <w:rPr>
                <w:sz w:val="20"/>
                <w:szCs w:val="18"/>
              </w:rPr>
            </w:pPr>
            <w:r>
              <w:rPr>
                <w:sz w:val="20"/>
                <w:szCs w:val="18"/>
              </w:rPr>
              <w:t>4,05</w:t>
            </w:r>
          </w:p>
        </w:tc>
        <w:tc>
          <w:tcPr>
            <w:tcW w:w="1812" w:type="dxa"/>
          </w:tcPr>
          <w:p w:rsidR="00274671" w:rsidRDefault="000263AF" w:rsidP="000263AF">
            <w:pPr>
              <w:jc w:val="center"/>
              <w:rPr>
                <w:sz w:val="20"/>
                <w:szCs w:val="18"/>
              </w:rPr>
            </w:pPr>
            <w:r>
              <w:rPr>
                <w:sz w:val="20"/>
                <w:szCs w:val="18"/>
              </w:rPr>
              <w:t>4,05</w:t>
            </w:r>
          </w:p>
        </w:tc>
        <w:tc>
          <w:tcPr>
            <w:tcW w:w="1450" w:type="dxa"/>
          </w:tcPr>
          <w:p w:rsidR="00274671" w:rsidRDefault="00274671" w:rsidP="000263AF">
            <w:pPr>
              <w:jc w:val="center"/>
              <w:rPr>
                <w:sz w:val="20"/>
                <w:szCs w:val="18"/>
              </w:rPr>
            </w:pPr>
          </w:p>
        </w:tc>
        <w:tc>
          <w:tcPr>
            <w:tcW w:w="1056" w:type="dxa"/>
          </w:tcPr>
          <w:p w:rsidR="00274671" w:rsidRPr="000263AF" w:rsidRDefault="000263AF" w:rsidP="000263AF">
            <w:pPr>
              <w:jc w:val="center"/>
              <w:rPr>
                <w:sz w:val="16"/>
                <w:szCs w:val="16"/>
              </w:rPr>
            </w:pPr>
            <w:r>
              <w:rPr>
                <w:sz w:val="16"/>
                <w:szCs w:val="16"/>
              </w:rPr>
              <w:t>PLAFOND</w:t>
            </w:r>
          </w:p>
        </w:tc>
      </w:tr>
      <w:tr w:rsidR="00274671" w:rsidTr="000263AF">
        <w:tc>
          <w:tcPr>
            <w:tcW w:w="3073" w:type="dxa"/>
          </w:tcPr>
          <w:p w:rsidR="00274671" w:rsidRDefault="00274671" w:rsidP="00274671">
            <w:pPr>
              <w:rPr>
                <w:sz w:val="20"/>
                <w:szCs w:val="18"/>
              </w:rPr>
            </w:pPr>
            <w:r>
              <w:rPr>
                <w:sz w:val="20"/>
                <w:szCs w:val="18"/>
              </w:rPr>
              <w:t>AGS</w:t>
            </w:r>
          </w:p>
        </w:tc>
        <w:tc>
          <w:tcPr>
            <w:tcW w:w="1458" w:type="dxa"/>
          </w:tcPr>
          <w:p w:rsidR="00274671" w:rsidRDefault="000263AF" w:rsidP="000263AF">
            <w:pPr>
              <w:jc w:val="center"/>
              <w:rPr>
                <w:sz w:val="20"/>
                <w:szCs w:val="18"/>
              </w:rPr>
            </w:pPr>
            <w:r>
              <w:rPr>
                <w:sz w:val="20"/>
                <w:szCs w:val="18"/>
              </w:rPr>
              <w:t>0,15</w:t>
            </w:r>
          </w:p>
        </w:tc>
        <w:tc>
          <w:tcPr>
            <w:tcW w:w="1812" w:type="dxa"/>
          </w:tcPr>
          <w:p w:rsidR="00274671" w:rsidRDefault="000263AF" w:rsidP="000263AF">
            <w:pPr>
              <w:jc w:val="center"/>
              <w:rPr>
                <w:sz w:val="20"/>
                <w:szCs w:val="18"/>
              </w:rPr>
            </w:pPr>
            <w:r>
              <w:rPr>
                <w:sz w:val="20"/>
                <w:szCs w:val="18"/>
              </w:rPr>
              <w:t>0,15</w:t>
            </w:r>
          </w:p>
        </w:tc>
        <w:tc>
          <w:tcPr>
            <w:tcW w:w="1450" w:type="dxa"/>
          </w:tcPr>
          <w:p w:rsidR="00274671" w:rsidRDefault="00274671" w:rsidP="000263AF">
            <w:pPr>
              <w:jc w:val="center"/>
              <w:rPr>
                <w:sz w:val="20"/>
                <w:szCs w:val="18"/>
              </w:rPr>
            </w:pPr>
          </w:p>
        </w:tc>
        <w:tc>
          <w:tcPr>
            <w:tcW w:w="1056" w:type="dxa"/>
          </w:tcPr>
          <w:p w:rsidR="00274671" w:rsidRPr="000263AF" w:rsidRDefault="000263AF" w:rsidP="000263AF">
            <w:pPr>
              <w:jc w:val="center"/>
              <w:rPr>
                <w:sz w:val="16"/>
                <w:szCs w:val="16"/>
              </w:rPr>
            </w:pPr>
            <w:r>
              <w:rPr>
                <w:sz w:val="16"/>
                <w:szCs w:val="16"/>
              </w:rPr>
              <w:t>PLAFOND</w:t>
            </w:r>
          </w:p>
        </w:tc>
      </w:tr>
      <w:tr w:rsidR="00274671" w:rsidTr="000263AF">
        <w:tc>
          <w:tcPr>
            <w:tcW w:w="3073" w:type="dxa"/>
          </w:tcPr>
          <w:p w:rsidR="00274671" w:rsidRDefault="00C50809" w:rsidP="00274671">
            <w:pPr>
              <w:rPr>
                <w:sz w:val="20"/>
                <w:szCs w:val="18"/>
              </w:rPr>
            </w:pPr>
            <w:r>
              <w:rPr>
                <w:sz w:val="20"/>
                <w:szCs w:val="18"/>
              </w:rPr>
              <w:t>AGIRC/ARRCO tranche 1</w:t>
            </w:r>
          </w:p>
        </w:tc>
        <w:tc>
          <w:tcPr>
            <w:tcW w:w="1458" w:type="dxa"/>
          </w:tcPr>
          <w:p w:rsidR="00274671" w:rsidRDefault="00C50809" w:rsidP="000263AF">
            <w:pPr>
              <w:jc w:val="center"/>
              <w:rPr>
                <w:sz w:val="20"/>
                <w:szCs w:val="18"/>
              </w:rPr>
            </w:pPr>
            <w:r>
              <w:rPr>
                <w:sz w:val="20"/>
                <w:szCs w:val="18"/>
              </w:rPr>
              <w:t>7,87</w:t>
            </w:r>
          </w:p>
        </w:tc>
        <w:tc>
          <w:tcPr>
            <w:tcW w:w="1812" w:type="dxa"/>
          </w:tcPr>
          <w:p w:rsidR="00274671" w:rsidRDefault="00C50809" w:rsidP="000263AF">
            <w:pPr>
              <w:jc w:val="center"/>
              <w:rPr>
                <w:sz w:val="20"/>
                <w:szCs w:val="18"/>
              </w:rPr>
            </w:pPr>
            <w:r>
              <w:rPr>
                <w:sz w:val="20"/>
                <w:szCs w:val="18"/>
              </w:rPr>
              <w:t>4,72</w:t>
            </w:r>
          </w:p>
        </w:tc>
        <w:tc>
          <w:tcPr>
            <w:tcW w:w="1450" w:type="dxa"/>
          </w:tcPr>
          <w:p w:rsidR="00274671" w:rsidRDefault="00C50809" w:rsidP="000263AF">
            <w:pPr>
              <w:jc w:val="center"/>
              <w:rPr>
                <w:sz w:val="20"/>
                <w:szCs w:val="18"/>
              </w:rPr>
            </w:pPr>
            <w:r>
              <w:rPr>
                <w:sz w:val="20"/>
                <w:szCs w:val="18"/>
              </w:rPr>
              <w:t>3,15</w:t>
            </w:r>
          </w:p>
        </w:tc>
        <w:tc>
          <w:tcPr>
            <w:tcW w:w="1056" w:type="dxa"/>
          </w:tcPr>
          <w:p w:rsidR="00274671" w:rsidRPr="000263AF" w:rsidRDefault="00C50809" w:rsidP="000263AF">
            <w:pPr>
              <w:jc w:val="center"/>
              <w:rPr>
                <w:sz w:val="16"/>
                <w:szCs w:val="16"/>
              </w:rPr>
            </w:pPr>
            <w:r>
              <w:rPr>
                <w:sz w:val="16"/>
                <w:szCs w:val="16"/>
              </w:rPr>
              <w:t>PLAFOND</w:t>
            </w:r>
          </w:p>
        </w:tc>
      </w:tr>
      <w:tr w:rsidR="00274671" w:rsidTr="000263AF">
        <w:tc>
          <w:tcPr>
            <w:tcW w:w="3073" w:type="dxa"/>
          </w:tcPr>
          <w:p w:rsidR="00274671" w:rsidRDefault="00274671" w:rsidP="00274671">
            <w:pPr>
              <w:rPr>
                <w:sz w:val="20"/>
                <w:szCs w:val="18"/>
              </w:rPr>
            </w:pPr>
            <w:r>
              <w:rPr>
                <w:sz w:val="20"/>
                <w:szCs w:val="18"/>
              </w:rPr>
              <w:t>Taxe sur les salaires</w:t>
            </w:r>
          </w:p>
        </w:tc>
        <w:tc>
          <w:tcPr>
            <w:tcW w:w="1458" w:type="dxa"/>
          </w:tcPr>
          <w:p w:rsidR="00274671" w:rsidRDefault="00C50809" w:rsidP="000263AF">
            <w:pPr>
              <w:jc w:val="center"/>
              <w:rPr>
                <w:sz w:val="20"/>
                <w:szCs w:val="18"/>
              </w:rPr>
            </w:pPr>
            <w:r>
              <w:rPr>
                <w:sz w:val="20"/>
                <w:szCs w:val="18"/>
              </w:rPr>
              <w:t>4,25%</w:t>
            </w:r>
          </w:p>
        </w:tc>
        <w:tc>
          <w:tcPr>
            <w:tcW w:w="1812" w:type="dxa"/>
          </w:tcPr>
          <w:p w:rsidR="00274671" w:rsidRDefault="00C50809" w:rsidP="000263AF">
            <w:pPr>
              <w:jc w:val="center"/>
              <w:rPr>
                <w:sz w:val="20"/>
                <w:szCs w:val="18"/>
              </w:rPr>
            </w:pPr>
            <w:r>
              <w:rPr>
                <w:sz w:val="20"/>
                <w:szCs w:val="18"/>
              </w:rPr>
              <w:t>4,25%</w:t>
            </w:r>
          </w:p>
        </w:tc>
        <w:tc>
          <w:tcPr>
            <w:tcW w:w="1450" w:type="dxa"/>
          </w:tcPr>
          <w:p w:rsidR="00274671" w:rsidRDefault="00274671" w:rsidP="000263AF">
            <w:pPr>
              <w:jc w:val="center"/>
              <w:rPr>
                <w:sz w:val="20"/>
                <w:szCs w:val="18"/>
              </w:rPr>
            </w:pPr>
          </w:p>
        </w:tc>
        <w:tc>
          <w:tcPr>
            <w:tcW w:w="1056" w:type="dxa"/>
          </w:tcPr>
          <w:p w:rsidR="00274671" w:rsidRPr="000263AF" w:rsidRDefault="00274671" w:rsidP="000263AF">
            <w:pPr>
              <w:jc w:val="center"/>
              <w:rPr>
                <w:sz w:val="16"/>
                <w:szCs w:val="16"/>
              </w:rPr>
            </w:pPr>
          </w:p>
        </w:tc>
      </w:tr>
      <w:tr w:rsidR="00274671" w:rsidTr="000263AF">
        <w:tc>
          <w:tcPr>
            <w:tcW w:w="3073" w:type="dxa"/>
          </w:tcPr>
          <w:p w:rsidR="00274671" w:rsidRDefault="00274671" w:rsidP="00274671">
            <w:pPr>
              <w:rPr>
                <w:sz w:val="20"/>
                <w:szCs w:val="18"/>
              </w:rPr>
            </w:pPr>
            <w:r>
              <w:rPr>
                <w:sz w:val="20"/>
                <w:szCs w:val="18"/>
              </w:rPr>
              <w:t>Apprentissage</w:t>
            </w:r>
          </w:p>
        </w:tc>
        <w:tc>
          <w:tcPr>
            <w:tcW w:w="1458" w:type="dxa"/>
          </w:tcPr>
          <w:p w:rsidR="00274671" w:rsidRDefault="00C50809" w:rsidP="000263AF">
            <w:pPr>
              <w:jc w:val="center"/>
              <w:rPr>
                <w:sz w:val="20"/>
                <w:szCs w:val="18"/>
              </w:rPr>
            </w:pPr>
            <w:r>
              <w:rPr>
                <w:sz w:val="20"/>
                <w:szCs w:val="18"/>
              </w:rPr>
              <w:t>0,68%</w:t>
            </w:r>
          </w:p>
        </w:tc>
        <w:tc>
          <w:tcPr>
            <w:tcW w:w="1812" w:type="dxa"/>
          </w:tcPr>
          <w:p w:rsidR="00274671" w:rsidRDefault="00C50809" w:rsidP="000263AF">
            <w:pPr>
              <w:jc w:val="center"/>
              <w:rPr>
                <w:sz w:val="20"/>
                <w:szCs w:val="18"/>
              </w:rPr>
            </w:pPr>
            <w:r>
              <w:rPr>
                <w:sz w:val="20"/>
                <w:szCs w:val="18"/>
              </w:rPr>
              <w:t>0,68%</w:t>
            </w:r>
          </w:p>
        </w:tc>
        <w:tc>
          <w:tcPr>
            <w:tcW w:w="1450" w:type="dxa"/>
          </w:tcPr>
          <w:p w:rsidR="00274671" w:rsidRDefault="00274671" w:rsidP="000263AF">
            <w:pPr>
              <w:jc w:val="center"/>
              <w:rPr>
                <w:sz w:val="20"/>
                <w:szCs w:val="18"/>
              </w:rPr>
            </w:pPr>
          </w:p>
        </w:tc>
        <w:tc>
          <w:tcPr>
            <w:tcW w:w="1056" w:type="dxa"/>
          </w:tcPr>
          <w:p w:rsidR="00274671" w:rsidRPr="000263AF" w:rsidRDefault="00C50809" w:rsidP="000263AF">
            <w:pPr>
              <w:jc w:val="center"/>
              <w:rPr>
                <w:sz w:val="16"/>
                <w:szCs w:val="16"/>
              </w:rPr>
            </w:pPr>
            <w:r>
              <w:rPr>
                <w:sz w:val="16"/>
                <w:szCs w:val="16"/>
              </w:rPr>
              <w:t>TT SALAIRE</w:t>
            </w:r>
          </w:p>
        </w:tc>
      </w:tr>
      <w:tr w:rsidR="00274671" w:rsidTr="000263AF">
        <w:tc>
          <w:tcPr>
            <w:tcW w:w="3073" w:type="dxa"/>
          </w:tcPr>
          <w:p w:rsidR="00274671" w:rsidRDefault="00274671" w:rsidP="00274671">
            <w:pPr>
              <w:rPr>
                <w:sz w:val="20"/>
                <w:szCs w:val="18"/>
              </w:rPr>
            </w:pPr>
            <w:r>
              <w:rPr>
                <w:sz w:val="20"/>
                <w:szCs w:val="18"/>
              </w:rPr>
              <w:t>Formation continue au moins 11 S.</w:t>
            </w:r>
          </w:p>
        </w:tc>
        <w:tc>
          <w:tcPr>
            <w:tcW w:w="1458" w:type="dxa"/>
          </w:tcPr>
          <w:p w:rsidR="00274671" w:rsidRDefault="00C50809" w:rsidP="000263AF">
            <w:pPr>
              <w:jc w:val="center"/>
              <w:rPr>
                <w:sz w:val="20"/>
                <w:szCs w:val="18"/>
              </w:rPr>
            </w:pPr>
            <w:r>
              <w:rPr>
                <w:sz w:val="20"/>
                <w:szCs w:val="18"/>
              </w:rPr>
              <w:t>1%</w:t>
            </w:r>
          </w:p>
        </w:tc>
        <w:tc>
          <w:tcPr>
            <w:tcW w:w="1812" w:type="dxa"/>
          </w:tcPr>
          <w:p w:rsidR="00274671" w:rsidRDefault="00C50809" w:rsidP="000263AF">
            <w:pPr>
              <w:jc w:val="center"/>
              <w:rPr>
                <w:sz w:val="20"/>
                <w:szCs w:val="18"/>
              </w:rPr>
            </w:pPr>
            <w:r>
              <w:rPr>
                <w:sz w:val="20"/>
                <w:szCs w:val="18"/>
              </w:rPr>
              <w:t>1%</w:t>
            </w:r>
          </w:p>
        </w:tc>
        <w:tc>
          <w:tcPr>
            <w:tcW w:w="1450" w:type="dxa"/>
          </w:tcPr>
          <w:p w:rsidR="00274671" w:rsidRDefault="00274671" w:rsidP="000263AF">
            <w:pPr>
              <w:jc w:val="center"/>
              <w:rPr>
                <w:sz w:val="20"/>
                <w:szCs w:val="18"/>
              </w:rPr>
            </w:pPr>
          </w:p>
        </w:tc>
        <w:tc>
          <w:tcPr>
            <w:tcW w:w="1056" w:type="dxa"/>
          </w:tcPr>
          <w:p w:rsidR="00274671" w:rsidRPr="000263AF" w:rsidRDefault="00C50809" w:rsidP="000263AF">
            <w:pPr>
              <w:jc w:val="center"/>
              <w:rPr>
                <w:sz w:val="16"/>
                <w:szCs w:val="16"/>
              </w:rPr>
            </w:pPr>
            <w:r>
              <w:rPr>
                <w:sz w:val="16"/>
                <w:szCs w:val="16"/>
              </w:rPr>
              <w:t>TT SALAIRE</w:t>
            </w:r>
          </w:p>
        </w:tc>
      </w:tr>
      <w:tr w:rsidR="00274671" w:rsidTr="000263AF">
        <w:tc>
          <w:tcPr>
            <w:tcW w:w="3073" w:type="dxa"/>
          </w:tcPr>
          <w:p w:rsidR="00274671" w:rsidRDefault="00274671" w:rsidP="00274671">
            <w:pPr>
              <w:rPr>
                <w:sz w:val="20"/>
                <w:szCs w:val="18"/>
              </w:rPr>
            </w:pPr>
            <w:r>
              <w:rPr>
                <w:sz w:val="20"/>
                <w:szCs w:val="18"/>
              </w:rPr>
              <w:t>Formation continue moins  de 11 S.</w:t>
            </w:r>
          </w:p>
        </w:tc>
        <w:tc>
          <w:tcPr>
            <w:tcW w:w="1458" w:type="dxa"/>
          </w:tcPr>
          <w:p w:rsidR="00274671" w:rsidRDefault="00C50809" w:rsidP="000263AF">
            <w:pPr>
              <w:jc w:val="center"/>
              <w:rPr>
                <w:sz w:val="20"/>
                <w:szCs w:val="18"/>
              </w:rPr>
            </w:pPr>
            <w:r>
              <w:rPr>
                <w:sz w:val="20"/>
                <w:szCs w:val="18"/>
              </w:rPr>
              <w:t>0,55%</w:t>
            </w:r>
          </w:p>
        </w:tc>
        <w:tc>
          <w:tcPr>
            <w:tcW w:w="1812" w:type="dxa"/>
          </w:tcPr>
          <w:p w:rsidR="00274671" w:rsidRDefault="00C50809" w:rsidP="000263AF">
            <w:pPr>
              <w:jc w:val="center"/>
              <w:rPr>
                <w:sz w:val="20"/>
                <w:szCs w:val="18"/>
              </w:rPr>
            </w:pPr>
            <w:r>
              <w:rPr>
                <w:sz w:val="20"/>
                <w:szCs w:val="18"/>
              </w:rPr>
              <w:t>0,55%</w:t>
            </w:r>
          </w:p>
        </w:tc>
        <w:tc>
          <w:tcPr>
            <w:tcW w:w="1450" w:type="dxa"/>
          </w:tcPr>
          <w:p w:rsidR="00274671" w:rsidRDefault="00274671" w:rsidP="00274671">
            <w:pPr>
              <w:rPr>
                <w:sz w:val="20"/>
                <w:szCs w:val="18"/>
              </w:rPr>
            </w:pPr>
          </w:p>
        </w:tc>
        <w:tc>
          <w:tcPr>
            <w:tcW w:w="1056" w:type="dxa"/>
          </w:tcPr>
          <w:p w:rsidR="00274671" w:rsidRDefault="00C50809" w:rsidP="000263AF">
            <w:pPr>
              <w:jc w:val="center"/>
              <w:rPr>
                <w:sz w:val="20"/>
                <w:szCs w:val="18"/>
              </w:rPr>
            </w:pPr>
            <w:r w:rsidRPr="00C50809">
              <w:rPr>
                <w:sz w:val="16"/>
                <w:szCs w:val="18"/>
              </w:rPr>
              <w:t>TT SALAIRE</w:t>
            </w:r>
          </w:p>
        </w:tc>
      </w:tr>
    </w:tbl>
    <w:p w:rsidR="00274671" w:rsidRDefault="00274671" w:rsidP="00274671">
      <w:pPr>
        <w:rPr>
          <w:sz w:val="20"/>
          <w:szCs w:val="18"/>
        </w:rPr>
      </w:pPr>
    </w:p>
    <w:p w:rsidR="002806A8" w:rsidRDefault="002806A8" w:rsidP="002806A8">
      <w:pPr>
        <w:rPr>
          <w:sz w:val="20"/>
          <w:szCs w:val="18"/>
        </w:rPr>
      </w:pPr>
      <w:r>
        <w:rPr>
          <w:sz w:val="20"/>
          <w:szCs w:val="18"/>
        </w:rPr>
        <w:t>Les retenues sociales sur salaire s’inscrivent sur le bulletin de paie en diminution du salaire brut pour déterminer le salaire net du salarié. La nature et montant des cotisations patronales doivent également figurer sur le bulletin de paie à titre indicatif.</w:t>
      </w:r>
    </w:p>
    <w:p w:rsidR="0058113B" w:rsidRDefault="0058113B" w:rsidP="002806A8">
      <w:pPr>
        <w:rPr>
          <w:sz w:val="20"/>
          <w:szCs w:val="18"/>
        </w:rPr>
      </w:pPr>
      <w:r>
        <w:rPr>
          <w:sz w:val="20"/>
          <w:szCs w:val="18"/>
        </w:rPr>
        <w:t>Le salaire net à payer représente la somme effectivement payé au salarié. Il est déterminé à partir du salaire net :</w:t>
      </w:r>
    </w:p>
    <w:p w:rsidR="0058113B" w:rsidRPr="0058113B" w:rsidRDefault="0058113B" w:rsidP="0058113B">
      <w:pPr>
        <w:pBdr>
          <w:top w:val="single" w:sz="4" w:space="1" w:color="auto"/>
          <w:left w:val="single" w:sz="4" w:space="4" w:color="auto"/>
          <w:bottom w:val="single" w:sz="4" w:space="1" w:color="auto"/>
          <w:right w:val="single" w:sz="4" w:space="4" w:color="auto"/>
        </w:pBdr>
        <w:jc w:val="center"/>
        <w:rPr>
          <w:b/>
          <w:sz w:val="20"/>
          <w:szCs w:val="18"/>
        </w:rPr>
      </w:pPr>
      <w:r w:rsidRPr="0058113B">
        <w:rPr>
          <w:b/>
          <w:sz w:val="20"/>
          <w:szCs w:val="18"/>
        </w:rPr>
        <w:t>SALAIRE NET A PAYER = SALAIRE NET + INDEMNITES + AVANCES ET ACOMPTES - OPPOSITIONS</w:t>
      </w:r>
    </w:p>
    <w:p w:rsidR="007C663A" w:rsidRDefault="0058113B" w:rsidP="0058113B">
      <w:pPr>
        <w:rPr>
          <w:sz w:val="20"/>
          <w:szCs w:val="18"/>
        </w:rPr>
      </w:pPr>
      <w:r w:rsidRPr="0058113B">
        <w:rPr>
          <w:b/>
          <w:sz w:val="20"/>
          <w:szCs w:val="18"/>
        </w:rPr>
        <w:t>Les acomptes et avances</w:t>
      </w:r>
      <w:r>
        <w:rPr>
          <w:sz w:val="20"/>
          <w:szCs w:val="18"/>
        </w:rPr>
        <w:t xml:space="preserve"> sont des sommes versées avant la date normale de paiement du salaire. Les acomptes correspondent au travail déjà effectué à la date de leur versement, alors que les avances sont des sommes versées par anticipation.</w:t>
      </w:r>
    </w:p>
    <w:p w:rsidR="0058113B" w:rsidRPr="00AB1DC9" w:rsidRDefault="0058113B" w:rsidP="0058113B">
      <w:pPr>
        <w:rPr>
          <w:szCs w:val="18"/>
        </w:rPr>
      </w:pPr>
      <w:r w:rsidRPr="00AB1DC9">
        <w:rPr>
          <w:b/>
          <w:szCs w:val="18"/>
        </w:rPr>
        <w:t>Les oppositions, appelées aussi saisies arrêts</w:t>
      </w:r>
      <w:r w:rsidRPr="00AB1DC9">
        <w:rPr>
          <w:szCs w:val="18"/>
        </w:rPr>
        <w:t>, sont des sommes retenues sur le salaire par l’employeur et versées, en fonction d’une décision de justice, à divers créanciers du salarié (pension alimentaire, dette….).</w:t>
      </w:r>
    </w:p>
    <w:p w:rsidR="0058113B" w:rsidRDefault="0058113B" w:rsidP="0058113B">
      <w:pPr>
        <w:rPr>
          <w:sz w:val="20"/>
          <w:szCs w:val="18"/>
        </w:rPr>
      </w:pPr>
      <w:r>
        <w:rPr>
          <w:sz w:val="20"/>
          <w:szCs w:val="18"/>
        </w:rPr>
        <w:t>Le paiement du salaire net est effectué généralement en fin de mois, par chèque ou virement sur le compte du salarié.</w:t>
      </w:r>
    </w:p>
    <w:p w:rsidR="00302BF3" w:rsidRPr="00302BF3" w:rsidRDefault="00302BF3" w:rsidP="00F47D0A">
      <w:pPr>
        <w:pStyle w:val="Paragraphedeliste"/>
        <w:numPr>
          <w:ilvl w:val="0"/>
          <w:numId w:val="12"/>
        </w:numPr>
        <w:rPr>
          <w:b/>
          <w:sz w:val="20"/>
          <w:szCs w:val="18"/>
          <w:u w:val="single"/>
        </w:rPr>
      </w:pPr>
      <w:r w:rsidRPr="00302BF3">
        <w:rPr>
          <w:b/>
          <w:sz w:val="20"/>
          <w:szCs w:val="18"/>
          <w:u w:val="single"/>
        </w:rPr>
        <w:t>Le livre de paie</w:t>
      </w:r>
    </w:p>
    <w:p w:rsidR="00302BF3" w:rsidRDefault="00302BF3" w:rsidP="00302BF3">
      <w:pPr>
        <w:rPr>
          <w:sz w:val="20"/>
          <w:szCs w:val="18"/>
        </w:rPr>
      </w:pPr>
      <w:r>
        <w:rPr>
          <w:sz w:val="20"/>
          <w:szCs w:val="18"/>
        </w:rPr>
        <w:t xml:space="preserve">Le livre de paie, document obligatoire coté et paraphé, imposé par le code du travail récapitule et totalise les sommes de tous les bulletins d’une période considérée. Il sert de pièce comptable à l’enregistrement des opérations liées aux rémunérations du personnel. </w:t>
      </w:r>
    </w:p>
    <w:p w:rsidR="007003E3" w:rsidRDefault="007003E3" w:rsidP="00302BF3">
      <w:pPr>
        <w:rPr>
          <w:sz w:val="20"/>
          <w:szCs w:val="18"/>
        </w:rPr>
      </w:pPr>
    </w:p>
    <w:p w:rsidR="007003E3" w:rsidRDefault="007003E3" w:rsidP="00302BF3">
      <w:pPr>
        <w:rPr>
          <w:sz w:val="20"/>
          <w:szCs w:val="18"/>
        </w:rPr>
      </w:pPr>
    </w:p>
    <w:p w:rsidR="007003E3" w:rsidRDefault="007003E3" w:rsidP="00302BF3">
      <w:pPr>
        <w:rPr>
          <w:sz w:val="20"/>
          <w:szCs w:val="18"/>
        </w:rPr>
      </w:pPr>
    </w:p>
    <w:p w:rsidR="007003E3" w:rsidRDefault="007003E3" w:rsidP="00302BF3">
      <w:pPr>
        <w:rPr>
          <w:sz w:val="20"/>
          <w:szCs w:val="18"/>
        </w:rPr>
      </w:pPr>
    </w:p>
    <w:p w:rsidR="007003E3" w:rsidRDefault="007003E3" w:rsidP="00302BF3">
      <w:pPr>
        <w:rPr>
          <w:sz w:val="20"/>
          <w:szCs w:val="18"/>
        </w:rPr>
      </w:pPr>
    </w:p>
    <w:p w:rsidR="009B3708" w:rsidRDefault="009B3708" w:rsidP="00302BF3">
      <w:pPr>
        <w:rPr>
          <w:sz w:val="20"/>
          <w:szCs w:val="18"/>
        </w:rPr>
      </w:pPr>
    </w:p>
    <w:p w:rsidR="00302BF3" w:rsidRPr="00302BF3" w:rsidRDefault="00302BF3" w:rsidP="00302BF3">
      <w:pPr>
        <w:spacing w:after="0"/>
        <w:jc w:val="left"/>
        <w:rPr>
          <w:b/>
          <w:sz w:val="24"/>
          <w:szCs w:val="28"/>
          <w:u w:val="single"/>
        </w:rPr>
      </w:pPr>
      <w:r w:rsidRPr="00302BF3">
        <w:rPr>
          <w:b/>
          <w:sz w:val="24"/>
          <w:szCs w:val="28"/>
          <w:u w:val="single"/>
        </w:rPr>
        <w:lastRenderedPageBreak/>
        <w:t>2) Enregistrements dans le journal de paie</w:t>
      </w:r>
    </w:p>
    <w:p w:rsidR="00022C91" w:rsidRDefault="00022C91" w:rsidP="00302BF3">
      <w:pPr>
        <w:rPr>
          <w:sz w:val="20"/>
          <w:szCs w:val="18"/>
        </w:rPr>
      </w:pPr>
    </w:p>
    <w:p w:rsidR="007003E3" w:rsidRDefault="007003E3" w:rsidP="00302BF3">
      <w:pPr>
        <w:rPr>
          <w:sz w:val="20"/>
          <w:szCs w:val="18"/>
        </w:rPr>
      </w:pPr>
      <w:r>
        <w:rPr>
          <w:sz w:val="20"/>
          <w:szCs w:val="18"/>
        </w:rPr>
        <w:t xml:space="preserve">La comptabilisation de la paie </w:t>
      </w:r>
      <w:r w:rsidR="00022C91">
        <w:rPr>
          <w:sz w:val="20"/>
          <w:szCs w:val="18"/>
        </w:rPr>
        <w:t xml:space="preserve">est réalisée chaque mois à partir du livre de paie ou des modules paie et comptabilité d’un progiciel. La comptabilisation de la paie est générée automatiquement dans les entreprises qui </w:t>
      </w:r>
      <w:r w:rsidR="000D2F12">
        <w:rPr>
          <w:sz w:val="20"/>
          <w:szCs w:val="18"/>
        </w:rPr>
        <w:t>utilisent</w:t>
      </w:r>
      <w:r w:rsidR="00022C91">
        <w:rPr>
          <w:sz w:val="20"/>
          <w:szCs w:val="18"/>
        </w:rPr>
        <w:t xml:space="preserve"> un PGI.</w:t>
      </w:r>
    </w:p>
    <w:p w:rsidR="000D2F12" w:rsidRDefault="00AA76EA" w:rsidP="00302BF3">
      <w:pPr>
        <w:rPr>
          <w:sz w:val="20"/>
          <w:szCs w:val="18"/>
        </w:rPr>
      </w:pPr>
      <w:r>
        <w:rPr>
          <w:sz w:val="20"/>
          <w:szCs w:val="18"/>
        </w:rPr>
        <w:t>Certaines opérations en rapport avec la paie peuvent être enregistrées dans le courant du mois. Ce sont les avances et les acomptes, les oppositions sur salaire, les charges correspondant à des avantages en nature et les achats de titres restaurant.</w:t>
      </w:r>
    </w:p>
    <w:p w:rsidR="00AA76EA" w:rsidRDefault="00AA76EA" w:rsidP="00302BF3">
      <w:pPr>
        <w:rPr>
          <w:sz w:val="20"/>
          <w:szCs w:val="18"/>
        </w:rPr>
      </w:pPr>
      <w:r>
        <w:rPr>
          <w:sz w:val="20"/>
          <w:szCs w:val="18"/>
        </w:rPr>
        <w:t>En comptabilité, la paie s’analyse en charges (compte de résultat) et en dettes (bilan). Tous les éléments de la paie sont regroupés et enregistrés dans des comptes de charges (</w:t>
      </w:r>
      <w:r w:rsidRPr="00AA76EA">
        <w:rPr>
          <w:b/>
          <w:sz w:val="20"/>
          <w:szCs w:val="18"/>
        </w:rPr>
        <w:t>subdivisions des comptes 641 – rémunération du personnel et 645 – Charges de sécurité sociale et de prévoyance)</w:t>
      </w:r>
      <w:r>
        <w:rPr>
          <w:b/>
          <w:sz w:val="20"/>
          <w:szCs w:val="18"/>
        </w:rPr>
        <w:t xml:space="preserve"> </w:t>
      </w:r>
      <w:r>
        <w:rPr>
          <w:sz w:val="20"/>
          <w:szCs w:val="18"/>
        </w:rPr>
        <w:t>et dans des comptes de tiers (subdivisions des comptes 42 – personnel et comptes rattachés et 43 – sécurité sociale et autres organismes sociaux).</w:t>
      </w:r>
    </w:p>
    <w:p w:rsidR="00874D2C" w:rsidRPr="00AA76EA" w:rsidRDefault="00874D2C" w:rsidP="00302BF3">
      <w:pPr>
        <w:rPr>
          <w:sz w:val="20"/>
          <w:szCs w:val="18"/>
        </w:rPr>
      </w:pPr>
      <w:r>
        <w:rPr>
          <w:sz w:val="20"/>
          <w:szCs w:val="18"/>
        </w:rPr>
        <w:t>Le paiement du net à payer est enregistré en soldant le compte 421 – Personnel, rémunérations dues. A l’échéance normale, le paiement des cotisations sociales est effectué en soldant les comptes 43.</w:t>
      </w:r>
    </w:p>
    <w:p w:rsidR="007003E3" w:rsidRDefault="003056F6" w:rsidP="00F47D0A">
      <w:pPr>
        <w:pStyle w:val="Paragraphedeliste"/>
        <w:numPr>
          <w:ilvl w:val="0"/>
          <w:numId w:val="17"/>
        </w:numPr>
        <w:rPr>
          <w:b/>
          <w:sz w:val="20"/>
          <w:szCs w:val="18"/>
          <w:u w:val="single"/>
        </w:rPr>
      </w:pPr>
      <w:r>
        <w:rPr>
          <w:b/>
          <w:sz w:val="20"/>
          <w:szCs w:val="18"/>
          <w:u w:val="single"/>
        </w:rPr>
        <w:t>Le versement des retenues sur salaire</w:t>
      </w:r>
    </w:p>
    <w:p w:rsidR="003056F6" w:rsidRDefault="003056F6" w:rsidP="003056F6">
      <w:pPr>
        <w:rPr>
          <w:sz w:val="20"/>
          <w:szCs w:val="18"/>
        </w:rPr>
      </w:pPr>
      <w:r w:rsidRPr="003056F6">
        <w:rPr>
          <w:sz w:val="20"/>
          <w:szCs w:val="18"/>
        </w:rPr>
        <w:t xml:space="preserve">Il faut comptabiliser </w:t>
      </w:r>
      <w:r>
        <w:rPr>
          <w:sz w:val="20"/>
          <w:szCs w:val="18"/>
        </w:rPr>
        <w:t>le versement des retenues sur salaires (avances, acomptes, ou saisie-arrêt sur salaire). Deux comptes sont utilisés :</w:t>
      </w:r>
    </w:p>
    <w:p w:rsidR="003056F6" w:rsidRDefault="003056F6" w:rsidP="00F47D0A">
      <w:pPr>
        <w:pStyle w:val="Paragraphedeliste"/>
        <w:numPr>
          <w:ilvl w:val="0"/>
          <w:numId w:val="16"/>
        </w:numPr>
        <w:rPr>
          <w:sz w:val="20"/>
          <w:szCs w:val="18"/>
        </w:rPr>
      </w:pPr>
      <w:r>
        <w:rPr>
          <w:sz w:val="20"/>
          <w:szCs w:val="18"/>
        </w:rPr>
        <w:t>Le compte 425 – Personnel – avances et acomptes</w:t>
      </w:r>
    </w:p>
    <w:p w:rsidR="003056F6" w:rsidRDefault="003056F6" w:rsidP="00F47D0A">
      <w:pPr>
        <w:pStyle w:val="Paragraphedeliste"/>
        <w:numPr>
          <w:ilvl w:val="0"/>
          <w:numId w:val="16"/>
        </w:numPr>
        <w:rPr>
          <w:sz w:val="20"/>
          <w:szCs w:val="18"/>
        </w:rPr>
      </w:pPr>
      <w:r>
        <w:rPr>
          <w:sz w:val="20"/>
          <w:szCs w:val="18"/>
        </w:rPr>
        <w:t>Et le compte 427 – Personnel – opposition</w:t>
      </w:r>
    </w:p>
    <w:p w:rsidR="003056F6" w:rsidRPr="003056F6" w:rsidRDefault="003056F6" w:rsidP="003056F6">
      <w:pPr>
        <w:pStyle w:val="Paragraphedeliste"/>
        <w:rPr>
          <w:sz w:val="20"/>
          <w:szCs w:val="18"/>
        </w:rPr>
      </w:pPr>
    </w:p>
    <w:p w:rsidR="007003E3" w:rsidRPr="007003E3" w:rsidRDefault="007003E3" w:rsidP="007003E3">
      <w:pPr>
        <w:jc w:val="center"/>
        <w:rPr>
          <w:b/>
          <w:sz w:val="20"/>
          <w:szCs w:val="18"/>
          <w:u w:val="single"/>
        </w:rPr>
      </w:pPr>
      <w:r>
        <w:rPr>
          <w:noProof/>
          <w:lang w:eastAsia="fr-FR"/>
        </w:rPr>
        <w:drawing>
          <wp:inline distT="0" distB="0" distL="0" distR="0" wp14:anchorId="77F4C2B9" wp14:editId="2B530716">
            <wp:extent cx="3037205" cy="59634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67355" cy="602268"/>
                    </a:xfrm>
                    <a:prstGeom prst="rect">
                      <a:avLst/>
                    </a:prstGeom>
                  </pic:spPr>
                </pic:pic>
              </a:graphicData>
            </a:graphic>
          </wp:inline>
        </w:drawing>
      </w:r>
    </w:p>
    <w:p w:rsidR="007003E3" w:rsidRDefault="007003E3" w:rsidP="00F47D0A">
      <w:pPr>
        <w:pStyle w:val="Paragraphedeliste"/>
        <w:numPr>
          <w:ilvl w:val="0"/>
          <w:numId w:val="17"/>
        </w:numPr>
        <w:rPr>
          <w:b/>
          <w:sz w:val="20"/>
          <w:szCs w:val="18"/>
          <w:u w:val="single"/>
        </w:rPr>
      </w:pPr>
      <w:r w:rsidRPr="007003E3">
        <w:rPr>
          <w:b/>
          <w:sz w:val="20"/>
          <w:szCs w:val="18"/>
          <w:u w:val="single"/>
        </w:rPr>
        <w:t>Enregistrement des s</w:t>
      </w:r>
      <w:r w:rsidR="005C25F3">
        <w:rPr>
          <w:b/>
          <w:sz w:val="20"/>
          <w:szCs w:val="18"/>
          <w:u w:val="single"/>
        </w:rPr>
        <w:t>alaires bruts et des remboursements de frais</w:t>
      </w:r>
    </w:p>
    <w:p w:rsidR="007003E3" w:rsidRPr="008B5C1D" w:rsidRDefault="005C25F3" w:rsidP="007003E3">
      <w:pPr>
        <w:rPr>
          <w:sz w:val="20"/>
          <w:szCs w:val="18"/>
        </w:rPr>
      </w:pPr>
      <w:r w:rsidRPr="005C25F3">
        <w:rPr>
          <w:sz w:val="20"/>
          <w:szCs w:val="18"/>
        </w:rPr>
        <w:t>Selon le PCG</w:t>
      </w:r>
      <w:r>
        <w:rPr>
          <w:sz w:val="20"/>
          <w:szCs w:val="18"/>
        </w:rPr>
        <w:t xml:space="preserve">, </w:t>
      </w:r>
      <w:r w:rsidRPr="005C25F3">
        <w:rPr>
          <w:b/>
          <w:sz w:val="20"/>
          <w:szCs w:val="18"/>
        </w:rPr>
        <w:t>le salaire brut</w:t>
      </w:r>
      <w:r>
        <w:rPr>
          <w:sz w:val="20"/>
          <w:szCs w:val="18"/>
        </w:rPr>
        <w:t xml:space="preserve"> doit être comptabilisé au débit du compte 641 – Rémunération du personnel et la dette envers le personnel doit être enregistrée dans le compte 421 – Personnel </w:t>
      </w:r>
      <w:r w:rsidR="008B5C1D">
        <w:rPr>
          <w:sz w:val="20"/>
          <w:szCs w:val="18"/>
        </w:rPr>
        <w:t>rémunération dues.</w:t>
      </w:r>
    </w:p>
    <w:p w:rsidR="0058113B" w:rsidRDefault="007003E3" w:rsidP="007003E3">
      <w:pPr>
        <w:jc w:val="center"/>
        <w:rPr>
          <w:sz w:val="20"/>
          <w:szCs w:val="18"/>
        </w:rPr>
      </w:pPr>
      <w:r>
        <w:rPr>
          <w:noProof/>
          <w:lang w:eastAsia="fr-FR"/>
        </w:rPr>
        <w:drawing>
          <wp:inline distT="0" distB="0" distL="0" distR="0" wp14:anchorId="330D9BF2" wp14:editId="69F261DD">
            <wp:extent cx="2830665" cy="782955"/>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9751" cy="793766"/>
                    </a:xfrm>
                    <a:prstGeom prst="rect">
                      <a:avLst/>
                    </a:prstGeom>
                  </pic:spPr>
                </pic:pic>
              </a:graphicData>
            </a:graphic>
          </wp:inline>
        </w:drawing>
      </w:r>
    </w:p>
    <w:p w:rsidR="007003E3" w:rsidRDefault="008B5C1D" w:rsidP="008B5C1D">
      <w:pPr>
        <w:rPr>
          <w:sz w:val="20"/>
          <w:szCs w:val="18"/>
        </w:rPr>
      </w:pPr>
      <w:r>
        <w:rPr>
          <w:sz w:val="20"/>
          <w:szCs w:val="18"/>
        </w:rPr>
        <w:t>Le compte 791 – Transfert de charges d’exploitation est crédité du même montant que les avantages en nature pour éviter une double imputation des charges. On va débiter le compte 6417 – avantage en nature et on créditera le compte 791.</w:t>
      </w:r>
    </w:p>
    <w:p w:rsidR="008B5C1D" w:rsidRDefault="008B5C1D" w:rsidP="008B5C1D">
      <w:pPr>
        <w:rPr>
          <w:sz w:val="20"/>
          <w:szCs w:val="18"/>
        </w:rPr>
      </w:pPr>
    </w:p>
    <w:p w:rsidR="008B5C1D" w:rsidRDefault="008B5C1D" w:rsidP="008B5C1D">
      <w:pPr>
        <w:rPr>
          <w:sz w:val="20"/>
          <w:szCs w:val="18"/>
        </w:rPr>
      </w:pPr>
    </w:p>
    <w:p w:rsidR="008B5C1D" w:rsidRDefault="008B5C1D" w:rsidP="008B5C1D">
      <w:pPr>
        <w:rPr>
          <w:sz w:val="20"/>
          <w:szCs w:val="18"/>
        </w:rPr>
      </w:pPr>
    </w:p>
    <w:p w:rsidR="008B5C1D" w:rsidRDefault="008B5C1D" w:rsidP="008B5C1D">
      <w:pPr>
        <w:rPr>
          <w:sz w:val="20"/>
          <w:szCs w:val="18"/>
        </w:rPr>
      </w:pPr>
    </w:p>
    <w:p w:rsidR="008B5C1D" w:rsidRDefault="008B5C1D" w:rsidP="008B5C1D">
      <w:pPr>
        <w:rPr>
          <w:sz w:val="20"/>
          <w:szCs w:val="18"/>
        </w:rPr>
      </w:pPr>
    </w:p>
    <w:p w:rsidR="008B5C1D" w:rsidRDefault="008B5C1D" w:rsidP="008B5C1D">
      <w:pPr>
        <w:rPr>
          <w:sz w:val="20"/>
          <w:szCs w:val="18"/>
        </w:rPr>
      </w:pPr>
    </w:p>
    <w:p w:rsidR="007003E3" w:rsidRDefault="008B5C1D" w:rsidP="00F47D0A">
      <w:pPr>
        <w:pStyle w:val="Paragraphedeliste"/>
        <w:numPr>
          <w:ilvl w:val="0"/>
          <w:numId w:val="17"/>
        </w:numPr>
        <w:rPr>
          <w:b/>
          <w:sz w:val="20"/>
          <w:szCs w:val="18"/>
          <w:u w:val="single"/>
        </w:rPr>
      </w:pPr>
      <w:r>
        <w:rPr>
          <w:b/>
          <w:sz w:val="20"/>
          <w:szCs w:val="18"/>
          <w:u w:val="single"/>
        </w:rPr>
        <w:t>La comptabilisation des cotisations salariales et des retenues</w:t>
      </w:r>
    </w:p>
    <w:p w:rsidR="008B5C1D" w:rsidRPr="008B5C1D" w:rsidRDefault="008B5C1D" w:rsidP="008B5C1D">
      <w:pPr>
        <w:rPr>
          <w:sz w:val="20"/>
          <w:szCs w:val="18"/>
        </w:rPr>
      </w:pPr>
      <w:r>
        <w:rPr>
          <w:sz w:val="20"/>
          <w:szCs w:val="18"/>
        </w:rPr>
        <w:t>Les retenues salariales sont prélevées par l’employeur sur les rémunérations brutes pour être versées aux organismes sociaux pour le compte des salariés. En conséquence, le compte 421 est débité du montant des retenues salariales (y compris CSG et CRDS) précomptées par l’entreprise par le crédit du compte 43</w:t>
      </w:r>
    </w:p>
    <w:p w:rsidR="007003E3" w:rsidRDefault="007003E3" w:rsidP="007003E3">
      <w:pPr>
        <w:jc w:val="center"/>
        <w:rPr>
          <w:sz w:val="20"/>
          <w:szCs w:val="18"/>
        </w:rPr>
      </w:pPr>
      <w:r>
        <w:rPr>
          <w:noProof/>
          <w:lang w:eastAsia="fr-FR"/>
        </w:rPr>
        <w:drawing>
          <wp:inline distT="0" distB="0" distL="0" distR="0" wp14:anchorId="2FB7B230" wp14:editId="14DADBE8">
            <wp:extent cx="3701333" cy="142684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9306" cy="1429919"/>
                    </a:xfrm>
                    <a:prstGeom prst="rect">
                      <a:avLst/>
                    </a:prstGeom>
                  </pic:spPr>
                </pic:pic>
              </a:graphicData>
            </a:graphic>
          </wp:inline>
        </w:drawing>
      </w:r>
    </w:p>
    <w:p w:rsidR="007003E3" w:rsidRDefault="00143E72" w:rsidP="007003E3">
      <w:pPr>
        <w:rPr>
          <w:sz w:val="20"/>
          <w:szCs w:val="18"/>
        </w:rPr>
      </w:pPr>
      <w:r>
        <w:rPr>
          <w:sz w:val="20"/>
          <w:szCs w:val="18"/>
        </w:rPr>
        <w:t>Après cette écriture, le compte 425 « personnel – avances et acomptes » se trouve soldé. Le compte 421 « Personnel – rémunérations dues » dont le solde représente le montant net à payer aux salariés est, au moment des règlements, soldé par le crédit d’un compte de trésorerie.</w:t>
      </w:r>
    </w:p>
    <w:p w:rsidR="000B4C17" w:rsidRDefault="000B4C17" w:rsidP="00F47D0A">
      <w:pPr>
        <w:pStyle w:val="Paragraphedeliste"/>
        <w:numPr>
          <w:ilvl w:val="0"/>
          <w:numId w:val="17"/>
        </w:numPr>
        <w:rPr>
          <w:b/>
          <w:sz w:val="20"/>
          <w:szCs w:val="18"/>
          <w:u w:val="single"/>
        </w:rPr>
      </w:pPr>
      <w:r w:rsidRPr="000B4C17">
        <w:rPr>
          <w:b/>
          <w:sz w:val="20"/>
          <w:szCs w:val="18"/>
          <w:u w:val="single"/>
        </w:rPr>
        <w:t>La comptabilisation des charges sociales patronales</w:t>
      </w:r>
    </w:p>
    <w:p w:rsidR="000B4C17" w:rsidRDefault="000B4C17" w:rsidP="000B4C17">
      <w:pPr>
        <w:rPr>
          <w:sz w:val="20"/>
          <w:szCs w:val="18"/>
        </w:rPr>
      </w:pPr>
      <w:r>
        <w:rPr>
          <w:sz w:val="20"/>
          <w:szCs w:val="18"/>
        </w:rPr>
        <w:t>Selon le PCG, les charges sociales patronales sur salaire brut doivent être comptabilisées au débit du compte 645 et la dette envers les organismes sociaux doit être enregistrée dans les comptes 431 et 437.</w:t>
      </w:r>
    </w:p>
    <w:p w:rsidR="000B4C17" w:rsidRPr="000B4C17" w:rsidRDefault="000B4C17" w:rsidP="00F47D0A">
      <w:pPr>
        <w:pStyle w:val="Paragraphedeliste"/>
        <w:numPr>
          <w:ilvl w:val="0"/>
          <w:numId w:val="17"/>
        </w:numPr>
        <w:rPr>
          <w:b/>
          <w:sz w:val="20"/>
          <w:szCs w:val="18"/>
          <w:u w:val="single"/>
        </w:rPr>
      </w:pPr>
      <w:r w:rsidRPr="000B4C17">
        <w:rPr>
          <w:b/>
          <w:sz w:val="20"/>
          <w:szCs w:val="18"/>
          <w:u w:val="single"/>
        </w:rPr>
        <w:t>Le paiement des charges sociales</w:t>
      </w:r>
    </w:p>
    <w:p w:rsidR="000B4C17" w:rsidRDefault="000B4C17" w:rsidP="007003E3">
      <w:pPr>
        <w:rPr>
          <w:sz w:val="20"/>
          <w:szCs w:val="18"/>
        </w:rPr>
      </w:pPr>
      <w:r>
        <w:rPr>
          <w:sz w:val="20"/>
          <w:szCs w:val="18"/>
        </w:rPr>
        <w:t xml:space="preserve">Les charges patronales et salariales sont payées aux divers organismes mensuellement au plus tard le 15 du mois suivant. Le montant des cotisations est arrondi à l’euro le plus proche. Les écarts d’arrondi sont alors comptabilisés dans le compte 658 – charges diverses de gestion courante ou 758 – produit divers de gestion courante. </w:t>
      </w:r>
    </w:p>
    <w:p w:rsidR="000B4C17" w:rsidRDefault="000B4C17" w:rsidP="007003E3">
      <w:pPr>
        <w:rPr>
          <w:b/>
          <w:sz w:val="24"/>
          <w:szCs w:val="18"/>
          <w:u w:val="single"/>
        </w:rPr>
      </w:pPr>
      <w:r w:rsidRPr="000B4C17">
        <w:rPr>
          <w:b/>
          <w:sz w:val="24"/>
          <w:szCs w:val="18"/>
          <w:u w:val="single"/>
        </w:rPr>
        <w:t>3) La comptabilisation des cas particuliers de la paie</w:t>
      </w:r>
    </w:p>
    <w:p w:rsidR="00FA25AF" w:rsidRPr="00544A44" w:rsidRDefault="00FA25AF" w:rsidP="00F47D0A">
      <w:pPr>
        <w:pStyle w:val="Paragraphedeliste"/>
        <w:numPr>
          <w:ilvl w:val="0"/>
          <w:numId w:val="24"/>
        </w:numPr>
        <w:rPr>
          <w:b/>
          <w:sz w:val="20"/>
          <w:szCs w:val="18"/>
          <w:u w:val="single"/>
        </w:rPr>
      </w:pPr>
      <w:r w:rsidRPr="00544A44">
        <w:rPr>
          <w:b/>
          <w:sz w:val="20"/>
          <w:szCs w:val="18"/>
          <w:u w:val="single"/>
        </w:rPr>
        <w:t>Les tickets restaurant</w:t>
      </w:r>
    </w:p>
    <w:p w:rsidR="00FA25AF" w:rsidRDefault="00FA25AF" w:rsidP="00FA25AF">
      <w:pPr>
        <w:rPr>
          <w:sz w:val="20"/>
          <w:szCs w:val="18"/>
        </w:rPr>
      </w:pPr>
      <w:r w:rsidRPr="00FA25AF">
        <w:rPr>
          <w:sz w:val="20"/>
          <w:szCs w:val="18"/>
        </w:rPr>
        <w:t>A l’achat</w:t>
      </w:r>
      <w:r>
        <w:rPr>
          <w:sz w:val="20"/>
          <w:szCs w:val="18"/>
        </w:rPr>
        <w:t>, les titres restaurant sont portés au débit du compte 437 – autres organismes sociaux par le crédit d’un compte de trésorerie. Lors de la remise aux salariés des titres restaurant, le compte 437 est soldé par le débit du compte 421 pour la part payée par les salariés et par le débit du compte 647 – autres charges sociales (pour la part à la charge de l’employeur).</w:t>
      </w:r>
    </w:p>
    <w:p w:rsidR="00544A44" w:rsidRDefault="00544A44" w:rsidP="00FA25AF">
      <w:pPr>
        <w:rPr>
          <w:sz w:val="20"/>
          <w:szCs w:val="18"/>
        </w:rPr>
      </w:pPr>
      <w:r w:rsidRPr="00544A44">
        <w:rPr>
          <w:b/>
          <w:sz w:val="20"/>
          <w:szCs w:val="18"/>
          <w:u w:val="single"/>
        </w:rPr>
        <w:t>Exemple :</w:t>
      </w:r>
      <w:r>
        <w:rPr>
          <w:sz w:val="20"/>
          <w:szCs w:val="18"/>
        </w:rPr>
        <w:t xml:space="preserve"> La société Energie Clim emploie 8 salariés qui travaillent 5 jours par semaine (22 jours durant le mois d’avril N). L’</w:t>
      </w:r>
      <w:r w:rsidR="002A541B">
        <w:rPr>
          <w:sz w:val="20"/>
          <w:szCs w:val="18"/>
        </w:rPr>
        <w:t>entreprise a instauré des tickets</w:t>
      </w:r>
      <w:r>
        <w:rPr>
          <w:sz w:val="20"/>
          <w:szCs w:val="18"/>
        </w:rPr>
        <w:t xml:space="preserve"> restaurants d’une valeur nominale de 7 € ; la part financée par le salarié est de 40 % et la part financée par l’employeur est de 60 %. Procédez à l’enregistrement de cette opération</w:t>
      </w:r>
      <w:r w:rsidR="002A541B">
        <w:rPr>
          <w:sz w:val="20"/>
          <w:szCs w:val="18"/>
        </w:rPr>
        <w:t xml:space="preserve"> au 30/</w:t>
      </w:r>
      <w:r w:rsidR="00A80327">
        <w:rPr>
          <w:sz w:val="20"/>
          <w:szCs w:val="18"/>
        </w:rPr>
        <w:t>04.</w:t>
      </w:r>
    </w:p>
    <w:p w:rsidR="002A541B" w:rsidRPr="002A541B" w:rsidRDefault="002A541B" w:rsidP="002A541B">
      <w:pPr>
        <w:spacing w:after="0"/>
        <w:rPr>
          <w:b/>
          <w:color w:val="2F5496" w:themeColor="accent5" w:themeShade="BF"/>
          <w:sz w:val="20"/>
          <w:szCs w:val="18"/>
        </w:rPr>
      </w:pPr>
      <w:r w:rsidRPr="002A541B">
        <w:rPr>
          <w:b/>
          <w:color w:val="2F5496" w:themeColor="accent5" w:themeShade="BF"/>
          <w:sz w:val="20"/>
          <w:szCs w:val="18"/>
        </w:rPr>
        <w:t>Nombre de tickets restaurant = 8 * 22 = 176 tickets</w:t>
      </w:r>
    </w:p>
    <w:p w:rsidR="002A541B" w:rsidRPr="002A541B" w:rsidRDefault="002A541B" w:rsidP="002A541B">
      <w:pPr>
        <w:spacing w:after="0"/>
        <w:rPr>
          <w:b/>
          <w:color w:val="2F5496" w:themeColor="accent5" w:themeShade="BF"/>
          <w:sz w:val="20"/>
          <w:szCs w:val="18"/>
        </w:rPr>
      </w:pPr>
      <w:r w:rsidRPr="002A541B">
        <w:rPr>
          <w:b/>
          <w:color w:val="2F5496" w:themeColor="accent5" w:themeShade="BF"/>
          <w:sz w:val="20"/>
          <w:szCs w:val="18"/>
        </w:rPr>
        <w:t>Coût de la part employeur = 176 * 7 * 60 % = 739,20 €</w:t>
      </w:r>
    </w:p>
    <w:p w:rsidR="002A541B" w:rsidRDefault="002A541B" w:rsidP="002A541B">
      <w:pPr>
        <w:spacing w:after="0"/>
        <w:rPr>
          <w:b/>
          <w:color w:val="2F5496" w:themeColor="accent5" w:themeShade="BF"/>
          <w:sz w:val="20"/>
          <w:szCs w:val="18"/>
        </w:rPr>
      </w:pPr>
      <w:r w:rsidRPr="002A541B">
        <w:rPr>
          <w:b/>
          <w:color w:val="2F5496" w:themeColor="accent5" w:themeShade="BF"/>
          <w:sz w:val="20"/>
          <w:szCs w:val="18"/>
        </w:rPr>
        <w:t>Coût de la part salariée = 176 * 7 * 40 % = 492,80 €</w:t>
      </w:r>
    </w:p>
    <w:p w:rsidR="002A541B" w:rsidRPr="002A541B" w:rsidRDefault="002A541B" w:rsidP="002A541B">
      <w:pPr>
        <w:spacing w:after="0"/>
        <w:rPr>
          <w:b/>
          <w:color w:val="2F5496" w:themeColor="accent5" w:themeShade="BF"/>
          <w:sz w:val="20"/>
          <w:szCs w:val="18"/>
        </w:rPr>
      </w:pPr>
    </w:p>
    <w:tbl>
      <w:tblPr>
        <w:tblStyle w:val="Grilledutableau"/>
        <w:tblW w:w="0" w:type="auto"/>
        <w:jc w:val="center"/>
        <w:tblLook w:val="04A0" w:firstRow="1" w:lastRow="0" w:firstColumn="1" w:lastColumn="0" w:noHBand="0" w:noVBand="1"/>
      </w:tblPr>
      <w:tblGrid>
        <w:gridCol w:w="620"/>
        <w:gridCol w:w="2996"/>
        <w:gridCol w:w="873"/>
        <w:gridCol w:w="767"/>
      </w:tblGrid>
      <w:tr w:rsidR="002A541B" w:rsidRPr="002A541B" w:rsidTr="00544A44">
        <w:trPr>
          <w:jc w:val="center"/>
        </w:trPr>
        <w:tc>
          <w:tcPr>
            <w:tcW w:w="620" w:type="dxa"/>
          </w:tcPr>
          <w:p w:rsidR="00544A44" w:rsidRPr="002A541B" w:rsidRDefault="00544A44" w:rsidP="00FA25AF">
            <w:pPr>
              <w:rPr>
                <w:b/>
                <w:color w:val="2F5496" w:themeColor="accent5" w:themeShade="BF"/>
                <w:sz w:val="20"/>
                <w:szCs w:val="18"/>
              </w:rPr>
            </w:pPr>
          </w:p>
        </w:tc>
        <w:tc>
          <w:tcPr>
            <w:tcW w:w="2996" w:type="dxa"/>
          </w:tcPr>
          <w:p w:rsidR="00544A44" w:rsidRPr="002A541B" w:rsidRDefault="00544A44" w:rsidP="00544A44">
            <w:pPr>
              <w:jc w:val="center"/>
              <w:rPr>
                <w:b/>
                <w:color w:val="2F5496" w:themeColor="accent5" w:themeShade="BF"/>
                <w:sz w:val="20"/>
                <w:szCs w:val="18"/>
              </w:rPr>
            </w:pPr>
            <w:r w:rsidRPr="002A541B">
              <w:rPr>
                <w:b/>
                <w:color w:val="2F5496" w:themeColor="accent5" w:themeShade="BF"/>
                <w:sz w:val="20"/>
                <w:szCs w:val="18"/>
              </w:rPr>
              <w:t>30/04</w:t>
            </w:r>
          </w:p>
        </w:tc>
        <w:tc>
          <w:tcPr>
            <w:tcW w:w="873" w:type="dxa"/>
          </w:tcPr>
          <w:p w:rsidR="00544A44" w:rsidRPr="002A541B" w:rsidRDefault="00544A44" w:rsidP="00FA25AF">
            <w:pPr>
              <w:rPr>
                <w:b/>
                <w:color w:val="2F5496" w:themeColor="accent5" w:themeShade="BF"/>
                <w:sz w:val="20"/>
                <w:szCs w:val="18"/>
              </w:rPr>
            </w:pPr>
          </w:p>
        </w:tc>
        <w:tc>
          <w:tcPr>
            <w:tcW w:w="767" w:type="dxa"/>
          </w:tcPr>
          <w:p w:rsidR="00544A44" w:rsidRPr="002A541B" w:rsidRDefault="00544A44" w:rsidP="00FA25AF">
            <w:pPr>
              <w:rPr>
                <w:b/>
                <w:color w:val="2F5496" w:themeColor="accent5" w:themeShade="BF"/>
                <w:sz w:val="20"/>
                <w:szCs w:val="18"/>
              </w:rPr>
            </w:pPr>
          </w:p>
        </w:tc>
      </w:tr>
      <w:tr w:rsidR="002A541B" w:rsidRPr="002A541B" w:rsidTr="00544A44">
        <w:trPr>
          <w:jc w:val="center"/>
        </w:trPr>
        <w:tc>
          <w:tcPr>
            <w:tcW w:w="620" w:type="dxa"/>
          </w:tcPr>
          <w:p w:rsidR="00544A44" w:rsidRPr="002A541B" w:rsidRDefault="00544A44" w:rsidP="00FA25AF">
            <w:pPr>
              <w:rPr>
                <w:b/>
                <w:color w:val="2F5496" w:themeColor="accent5" w:themeShade="BF"/>
                <w:sz w:val="20"/>
                <w:szCs w:val="18"/>
              </w:rPr>
            </w:pPr>
            <w:r w:rsidRPr="002A541B">
              <w:rPr>
                <w:b/>
                <w:color w:val="2F5496" w:themeColor="accent5" w:themeShade="BF"/>
                <w:sz w:val="20"/>
                <w:szCs w:val="18"/>
              </w:rPr>
              <w:t>647</w:t>
            </w:r>
          </w:p>
        </w:tc>
        <w:tc>
          <w:tcPr>
            <w:tcW w:w="2996" w:type="dxa"/>
          </w:tcPr>
          <w:p w:rsidR="00544A44" w:rsidRPr="002A541B" w:rsidRDefault="00544A44" w:rsidP="00544A44">
            <w:pPr>
              <w:jc w:val="left"/>
              <w:rPr>
                <w:b/>
                <w:color w:val="2F5496" w:themeColor="accent5" w:themeShade="BF"/>
                <w:sz w:val="20"/>
                <w:szCs w:val="18"/>
              </w:rPr>
            </w:pPr>
            <w:r w:rsidRPr="002A541B">
              <w:rPr>
                <w:b/>
                <w:color w:val="2F5496" w:themeColor="accent5" w:themeShade="BF"/>
                <w:sz w:val="20"/>
                <w:szCs w:val="18"/>
              </w:rPr>
              <w:t>Autres charges sociales</w:t>
            </w:r>
          </w:p>
        </w:tc>
        <w:tc>
          <w:tcPr>
            <w:tcW w:w="873" w:type="dxa"/>
          </w:tcPr>
          <w:p w:rsidR="00544A44" w:rsidRPr="002A541B" w:rsidRDefault="00544A44" w:rsidP="00FA25AF">
            <w:pPr>
              <w:rPr>
                <w:b/>
                <w:color w:val="2F5496" w:themeColor="accent5" w:themeShade="BF"/>
                <w:sz w:val="20"/>
                <w:szCs w:val="18"/>
              </w:rPr>
            </w:pPr>
            <w:r w:rsidRPr="002A541B">
              <w:rPr>
                <w:b/>
                <w:color w:val="2F5496" w:themeColor="accent5" w:themeShade="BF"/>
                <w:sz w:val="20"/>
                <w:szCs w:val="18"/>
              </w:rPr>
              <w:t>739,20</w:t>
            </w:r>
          </w:p>
        </w:tc>
        <w:tc>
          <w:tcPr>
            <w:tcW w:w="767" w:type="dxa"/>
          </w:tcPr>
          <w:p w:rsidR="00544A44" w:rsidRPr="002A541B" w:rsidRDefault="00544A44" w:rsidP="00FA25AF">
            <w:pPr>
              <w:rPr>
                <w:b/>
                <w:color w:val="2F5496" w:themeColor="accent5" w:themeShade="BF"/>
                <w:sz w:val="20"/>
                <w:szCs w:val="18"/>
              </w:rPr>
            </w:pPr>
          </w:p>
        </w:tc>
      </w:tr>
      <w:tr w:rsidR="002A541B" w:rsidRPr="002A541B" w:rsidTr="00544A44">
        <w:trPr>
          <w:jc w:val="center"/>
        </w:trPr>
        <w:tc>
          <w:tcPr>
            <w:tcW w:w="620" w:type="dxa"/>
          </w:tcPr>
          <w:p w:rsidR="00544A44" w:rsidRPr="002A541B" w:rsidRDefault="00544A44" w:rsidP="00FA25AF">
            <w:pPr>
              <w:rPr>
                <w:b/>
                <w:color w:val="2F5496" w:themeColor="accent5" w:themeShade="BF"/>
                <w:sz w:val="20"/>
                <w:szCs w:val="18"/>
              </w:rPr>
            </w:pPr>
            <w:r w:rsidRPr="002A541B">
              <w:rPr>
                <w:b/>
                <w:color w:val="2F5496" w:themeColor="accent5" w:themeShade="BF"/>
                <w:sz w:val="20"/>
                <w:szCs w:val="18"/>
              </w:rPr>
              <w:t>421</w:t>
            </w:r>
          </w:p>
        </w:tc>
        <w:tc>
          <w:tcPr>
            <w:tcW w:w="2996" w:type="dxa"/>
          </w:tcPr>
          <w:p w:rsidR="00544A44" w:rsidRPr="002A541B" w:rsidRDefault="00544A44" w:rsidP="00FA25AF">
            <w:pPr>
              <w:rPr>
                <w:b/>
                <w:color w:val="2F5496" w:themeColor="accent5" w:themeShade="BF"/>
                <w:sz w:val="20"/>
                <w:szCs w:val="18"/>
              </w:rPr>
            </w:pPr>
            <w:r w:rsidRPr="002A541B">
              <w:rPr>
                <w:b/>
                <w:color w:val="2F5496" w:themeColor="accent5" w:themeShade="BF"/>
                <w:sz w:val="20"/>
                <w:szCs w:val="18"/>
              </w:rPr>
              <w:t>Personnel – Rémunérations dues</w:t>
            </w:r>
          </w:p>
        </w:tc>
        <w:tc>
          <w:tcPr>
            <w:tcW w:w="873" w:type="dxa"/>
          </w:tcPr>
          <w:p w:rsidR="00544A44" w:rsidRPr="002A541B" w:rsidRDefault="00544A44" w:rsidP="00FA25AF">
            <w:pPr>
              <w:rPr>
                <w:b/>
                <w:color w:val="2F5496" w:themeColor="accent5" w:themeShade="BF"/>
                <w:sz w:val="20"/>
                <w:szCs w:val="18"/>
              </w:rPr>
            </w:pPr>
            <w:r w:rsidRPr="002A541B">
              <w:rPr>
                <w:b/>
                <w:color w:val="2F5496" w:themeColor="accent5" w:themeShade="BF"/>
                <w:sz w:val="20"/>
                <w:szCs w:val="18"/>
              </w:rPr>
              <w:t>492,80</w:t>
            </w:r>
          </w:p>
        </w:tc>
        <w:tc>
          <w:tcPr>
            <w:tcW w:w="767" w:type="dxa"/>
          </w:tcPr>
          <w:p w:rsidR="00544A44" w:rsidRPr="002A541B" w:rsidRDefault="00544A44" w:rsidP="00FA25AF">
            <w:pPr>
              <w:rPr>
                <w:b/>
                <w:color w:val="2F5496" w:themeColor="accent5" w:themeShade="BF"/>
                <w:sz w:val="20"/>
                <w:szCs w:val="18"/>
              </w:rPr>
            </w:pPr>
          </w:p>
        </w:tc>
      </w:tr>
      <w:tr w:rsidR="002A541B" w:rsidRPr="002A541B" w:rsidTr="00544A44">
        <w:trPr>
          <w:jc w:val="center"/>
        </w:trPr>
        <w:tc>
          <w:tcPr>
            <w:tcW w:w="620" w:type="dxa"/>
          </w:tcPr>
          <w:p w:rsidR="00544A44" w:rsidRPr="002A541B" w:rsidRDefault="00544A44" w:rsidP="00FA25AF">
            <w:pPr>
              <w:rPr>
                <w:b/>
                <w:color w:val="2F5496" w:themeColor="accent5" w:themeShade="BF"/>
                <w:sz w:val="20"/>
                <w:szCs w:val="18"/>
              </w:rPr>
            </w:pPr>
            <w:r w:rsidRPr="002A541B">
              <w:rPr>
                <w:b/>
                <w:color w:val="2F5496" w:themeColor="accent5" w:themeShade="BF"/>
                <w:sz w:val="20"/>
                <w:szCs w:val="18"/>
              </w:rPr>
              <w:t>437</w:t>
            </w:r>
          </w:p>
        </w:tc>
        <w:tc>
          <w:tcPr>
            <w:tcW w:w="2996" w:type="dxa"/>
          </w:tcPr>
          <w:p w:rsidR="00544A44" w:rsidRPr="002A541B" w:rsidRDefault="00544A44" w:rsidP="00544A44">
            <w:pPr>
              <w:jc w:val="right"/>
              <w:rPr>
                <w:b/>
                <w:color w:val="2F5496" w:themeColor="accent5" w:themeShade="BF"/>
                <w:sz w:val="20"/>
                <w:szCs w:val="18"/>
              </w:rPr>
            </w:pPr>
            <w:r w:rsidRPr="002A541B">
              <w:rPr>
                <w:b/>
                <w:color w:val="2F5496" w:themeColor="accent5" w:themeShade="BF"/>
                <w:sz w:val="20"/>
                <w:szCs w:val="18"/>
              </w:rPr>
              <w:t>Autres organismes sociaux</w:t>
            </w:r>
          </w:p>
        </w:tc>
        <w:tc>
          <w:tcPr>
            <w:tcW w:w="873" w:type="dxa"/>
          </w:tcPr>
          <w:p w:rsidR="00544A44" w:rsidRPr="002A541B" w:rsidRDefault="00544A44" w:rsidP="00FA25AF">
            <w:pPr>
              <w:rPr>
                <w:b/>
                <w:color w:val="2F5496" w:themeColor="accent5" w:themeShade="BF"/>
                <w:sz w:val="20"/>
                <w:szCs w:val="18"/>
              </w:rPr>
            </w:pPr>
          </w:p>
        </w:tc>
        <w:tc>
          <w:tcPr>
            <w:tcW w:w="767" w:type="dxa"/>
          </w:tcPr>
          <w:p w:rsidR="00544A44" w:rsidRPr="002A541B" w:rsidRDefault="00544A44" w:rsidP="00FA25AF">
            <w:pPr>
              <w:rPr>
                <w:b/>
                <w:color w:val="2F5496" w:themeColor="accent5" w:themeShade="BF"/>
                <w:sz w:val="20"/>
                <w:szCs w:val="18"/>
              </w:rPr>
            </w:pPr>
            <w:r w:rsidRPr="002A541B">
              <w:rPr>
                <w:b/>
                <w:color w:val="2F5496" w:themeColor="accent5" w:themeShade="BF"/>
                <w:sz w:val="20"/>
                <w:szCs w:val="18"/>
              </w:rPr>
              <w:t>1 232</w:t>
            </w:r>
          </w:p>
        </w:tc>
      </w:tr>
    </w:tbl>
    <w:p w:rsidR="00544A44" w:rsidRDefault="00544A44" w:rsidP="00FA25AF">
      <w:pPr>
        <w:rPr>
          <w:sz w:val="20"/>
          <w:szCs w:val="18"/>
        </w:rPr>
      </w:pPr>
    </w:p>
    <w:p w:rsidR="00544A44" w:rsidRDefault="00544A44" w:rsidP="00F47D0A">
      <w:pPr>
        <w:pStyle w:val="Paragraphedeliste"/>
        <w:numPr>
          <w:ilvl w:val="0"/>
          <w:numId w:val="24"/>
        </w:numPr>
        <w:rPr>
          <w:b/>
          <w:sz w:val="20"/>
          <w:szCs w:val="18"/>
          <w:u w:val="single"/>
        </w:rPr>
      </w:pPr>
      <w:r w:rsidRPr="00544A44">
        <w:rPr>
          <w:b/>
          <w:sz w:val="20"/>
          <w:szCs w:val="18"/>
          <w:u w:val="single"/>
        </w:rPr>
        <w:t>Les congés payés</w:t>
      </w:r>
    </w:p>
    <w:p w:rsidR="00544A44" w:rsidRDefault="00544A44" w:rsidP="00544A44">
      <w:pPr>
        <w:rPr>
          <w:sz w:val="20"/>
          <w:szCs w:val="18"/>
        </w:rPr>
      </w:pPr>
      <w:r>
        <w:rPr>
          <w:sz w:val="20"/>
          <w:szCs w:val="18"/>
        </w:rPr>
        <w:t>Le compte 6412 – Congés payés est débité au moment de la prise de congés payés calculés sur le bulletin de paie par le crédit du compte 421 – Personnel – rémunérations dues.</w:t>
      </w:r>
    </w:p>
    <w:p w:rsidR="00286BE7" w:rsidRPr="00544A44" w:rsidRDefault="00286BE7" w:rsidP="00544A44">
      <w:pPr>
        <w:rPr>
          <w:sz w:val="20"/>
          <w:szCs w:val="18"/>
        </w:rPr>
      </w:pPr>
      <w:r>
        <w:rPr>
          <w:sz w:val="20"/>
          <w:szCs w:val="18"/>
        </w:rPr>
        <w:t>En fin d’année, les droits acquis par les salariés au titre des CP constituent une charge à payer à enregistrer. Le compte 6412 – Congés payés est débité par le crédit du compte 4282 – dettes provisionnées pour congés à payer pour le montant correspondant à la période du 1</w:t>
      </w:r>
      <w:r w:rsidRPr="00286BE7">
        <w:rPr>
          <w:sz w:val="20"/>
          <w:szCs w:val="18"/>
          <w:vertAlign w:val="superscript"/>
        </w:rPr>
        <w:t>er</w:t>
      </w:r>
      <w:r>
        <w:rPr>
          <w:sz w:val="20"/>
          <w:szCs w:val="18"/>
        </w:rPr>
        <w:t xml:space="preserve"> juin au 31 décembre.</w:t>
      </w:r>
    </w:p>
    <w:p w:rsidR="000B4C17" w:rsidRDefault="000B4C17" w:rsidP="007003E3">
      <w:pPr>
        <w:rPr>
          <w:sz w:val="20"/>
          <w:szCs w:val="18"/>
        </w:rPr>
      </w:pPr>
    </w:p>
    <w:p w:rsidR="007C663A" w:rsidRDefault="007C663A" w:rsidP="00EF71DA">
      <w:pPr>
        <w:jc w:val="center"/>
        <w:rPr>
          <w:b/>
          <w:sz w:val="28"/>
          <w:szCs w:val="18"/>
          <w:u w:val="single"/>
        </w:rPr>
      </w:pPr>
    </w:p>
    <w:p w:rsidR="007C663A" w:rsidRDefault="007C663A" w:rsidP="00EF71DA">
      <w:pPr>
        <w:jc w:val="center"/>
        <w:rPr>
          <w:b/>
          <w:sz w:val="28"/>
          <w:szCs w:val="18"/>
          <w:u w:val="single"/>
        </w:rPr>
      </w:pPr>
    </w:p>
    <w:p w:rsidR="007C663A" w:rsidRDefault="007C663A" w:rsidP="00EF71DA">
      <w:pPr>
        <w:jc w:val="center"/>
        <w:rPr>
          <w:b/>
          <w:sz w:val="28"/>
          <w:szCs w:val="18"/>
          <w:u w:val="single"/>
        </w:rPr>
      </w:pPr>
    </w:p>
    <w:p w:rsidR="007C663A" w:rsidRDefault="007C663A" w:rsidP="00EF71DA">
      <w:pPr>
        <w:jc w:val="center"/>
        <w:rPr>
          <w:b/>
          <w:sz w:val="28"/>
          <w:szCs w:val="18"/>
          <w:u w:val="single"/>
        </w:rPr>
      </w:pPr>
    </w:p>
    <w:p w:rsidR="00455FB6" w:rsidRDefault="00455FB6" w:rsidP="00EF71DA">
      <w:pPr>
        <w:jc w:val="center"/>
        <w:rPr>
          <w:b/>
          <w:sz w:val="28"/>
          <w:szCs w:val="18"/>
          <w:u w:val="single"/>
        </w:rPr>
      </w:pPr>
    </w:p>
    <w:p w:rsidR="00455FB6" w:rsidRDefault="00455FB6" w:rsidP="00EF71DA">
      <w:pPr>
        <w:jc w:val="center"/>
        <w:rPr>
          <w:b/>
          <w:sz w:val="28"/>
          <w:szCs w:val="18"/>
          <w:u w:val="single"/>
        </w:rPr>
      </w:pPr>
    </w:p>
    <w:p w:rsidR="00455FB6" w:rsidRDefault="00455FB6" w:rsidP="00EF71DA">
      <w:pPr>
        <w:jc w:val="center"/>
        <w:rPr>
          <w:b/>
          <w:sz w:val="28"/>
          <w:szCs w:val="18"/>
          <w:u w:val="single"/>
        </w:rPr>
      </w:pPr>
    </w:p>
    <w:p w:rsidR="00713B8B" w:rsidRDefault="00713B8B" w:rsidP="00EF71DA">
      <w:pPr>
        <w:jc w:val="center"/>
        <w:rPr>
          <w:b/>
          <w:sz w:val="28"/>
          <w:szCs w:val="18"/>
          <w:u w:val="single"/>
        </w:rPr>
      </w:pPr>
    </w:p>
    <w:p w:rsidR="00713B8B" w:rsidRDefault="00713B8B" w:rsidP="00EF71DA">
      <w:pPr>
        <w:jc w:val="center"/>
        <w:rPr>
          <w:b/>
          <w:sz w:val="28"/>
          <w:szCs w:val="18"/>
          <w:u w:val="single"/>
        </w:rPr>
      </w:pPr>
    </w:p>
    <w:p w:rsidR="00713B8B" w:rsidRDefault="00713B8B" w:rsidP="00EF71DA">
      <w:pPr>
        <w:jc w:val="center"/>
        <w:rPr>
          <w:b/>
          <w:sz w:val="28"/>
          <w:szCs w:val="18"/>
          <w:u w:val="single"/>
        </w:rPr>
      </w:pPr>
    </w:p>
    <w:p w:rsidR="00713B8B" w:rsidRDefault="00713B8B" w:rsidP="00EF71DA">
      <w:pPr>
        <w:jc w:val="center"/>
        <w:rPr>
          <w:b/>
          <w:sz w:val="28"/>
          <w:szCs w:val="18"/>
          <w:u w:val="single"/>
        </w:rPr>
      </w:pPr>
    </w:p>
    <w:p w:rsidR="00713B8B" w:rsidRDefault="00713B8B" w:rsidP="00EF71DA">
      <w:pPr>
        <w:jc w:val="center"/>
        <w:rPr>
          <w:b/>
          <w:sz w:val="28"/>
          <w:szCs w:val="18"/>
          <w:u w:val="single"/>
        </w:rPr>
      </w:pPr>
    </w:p>
    <w:p w:rsidR="00713B8B" w:rsidRDefault="00713B8B" w:rsidP="00EF71DA">
      <w:pPr>
        <w:jc w:val="center"/>
        <w:rPr>
          <w:b/>
          <w:sz w:val="28"/>
          <w:szCs w:val="18"/>
          <w:u w:val="single"/>
        </w:rPr>
      </w:pPr>
    </w:p>
    <w:p w:rsidR="00713B8B" w:rsidRDefault="00713B8B" w:rsidP="00EF71DA">
      <w:pPr>
        <w:jc w:val="center"/>
        <w:rPr>
          <w:b/>
          <w:sz w:val="28"/>
          <w:szCs w:val="18"/>
          <w:u w:val="single"/>
        </w:rPr>
      </w:pPr>
    </w:p>
    <w:p w:rsidR="00713B8B" w:rsidRDefault="00713B8B" w:rsidP="00EF71DA">
      <w:pPr>
        <w:jc w:val="center"/>
        <w:rPr>
          <w:b/>
          <w:sz w:val="28"/>
          <w:szCs w:val="18"/>
          <w:u w:val="single"/>
        </w:rPr>
      </w:pPr>
    </w:p>
    <w:p w:rsidR="00713B8B" w:rsidRDefault="00713B8B" w:rsidP="00EF71DA">
      <w:pPr>
        <w:jc w:val="center"/>
        <w:rPr>
          <w:b/>
          <w:sz w:val="28"/>
          <w:szCs w:val="18"/>
          <w:u w:val="single"/>
        </w:rPr>
      </w:pPr>
    </w:p>
    <w:p w:rsidR="00713B8B" w:rsidRDefault="00713B8B" w:rsidP="00EF71DA">
      <w:pPr>
        <w:jc w:val="center"/>
        <w:rPr>
          <w:b/>
          <w:sz w:val="28"/>
          <w:szCs w:val="18"/>
          <w:u w:val="single"/>
        </w:rPr>
      </w:pPr>
    </w:p>
    <w:p w:rsidR="00713B8B" w:rsidRDefault="00713B8B" w:rsidP="00EF71DA">
      <w:pPr>
        <w:jc w:val="center"/>
        <w:rPr>
          <w:b/>
          <w:sz w:val="28"/>
          <w:szCs w:val="18"/>
          <w:u w:val="single"/>
        </w:rPr>
      </w:pPr>
    </w:p>
    <w:p w:rsidR="00713B8B" w:rsidRDefault="00713B8B" w:rsidP="00EF71DA">
      <w:pPr>
        <w:jc w:val="center"/>
        <w:rPr>
          <w:b/>
          <w:sz w:val="28"/>
          <w:szCs w:val="18"/>
          <w:u w:val="single"/>
        </w:rPr>
      </w:pPr>
    </w:p>
    <w:p w:rsidR="00713B8B" w:rsidRDefault="00713B8B" w:rsidP="00EF71DA">
      <w:pPr>
        <w:jc w:val="center"/>
        <w:rPr>
          <w:b/>
          <w:sz w:val="28"/>
          <w:szCs w:val="18"/>
          <w:u w:val="single"/>
        </w:rPr>
      </w:pPr>
    </w:p>
    <w:p w:rsidR="004869B7" w:rsidRPr="006C0A06" w:rsidRDefault="002D3118" w:rsidP="00EF71DA">
      <w:pPr>
        <w:jc w:val="center"/>
        <w:rPr>
          <w:b/>
          <w:sz w:val="32"/>
          <w:szCs w:val="18"/>
          <w:u w:val="single"/>
        </w:rPr>
      </w:pPr>
      <w:r w:rsidRPr="006C0A06">
        <w:rPr>
          <w:b/>
          <w:sz w:val="32"/>
          <w:szCs w:val="18"/>
          <w:u w:val="single"/>
        </w:rPr>
        <w:lastRenderedPageBreak/>
        <w:t>Chapitre 2</w:t>
      </w:r>
      <w:r w:rsidR="00C7599F" w:rsidRPr="006C0A06">
        <w:rPr>
          <w:b/>
          <w:sz w:val="32"/>
          <w:szCs w:val="18"/>
          <w:u w:val="single"/>
        </w:rPr>
        <w:t> : La</w:t>
      </w:r>
      <w:r w:rsidR="00F17D7E" w:rsidRPr="006C0A06">
        <w:rPr>
          <w:b/>
          <w:sz w:val="32"/>
          <w:szCs w:val="18"/>
          <w:u w:val="single"/>
        </w:rPr>
        <w:t xml:space="preserve"> participation, l’intéress</w:t>
      </w:r>
      <w:r w:rsidR="00C7599F" w:rsidRPr="006C0A06">
        <w:rPr>
          <w:b/>
          <w:sz w:val="32"/>
          <w:szCs w:val="18"/>
          <w:u w:val="single"/>
        </w:rPr>
        <w:t>ement</w:t>
      </w:r>
      <w:r w:rsidR="00EF71DA" w:rsidRPr="006C0A06">
        <w:rPr>
          <w:b/>
          <w:sz w:val="32"/>
          <w:szCs w:val="18"/>
          <w:u w:val="single"/>
        </w:rPr>
        <w:t xml:space="preserve"> et l’épargne salariale</w:t>
      </w:r>
    </w:p>
    <w:p w:rsidR="006C0A06" w:rsidRDefault="00D75CA4" w:rsidP="00EF71DA">
      <w:pPr>
        <w:rPr>
          <w:sz w:val="24"/>
          <w:szCs w:val="18"/>
        </w:rPr>
      </w:pPr>
      <w:r>
        <w:rPr>
          <w:sz w:val="24"/>
          <w:szCs w:val="18"/>
        </w:rPr>
        <w:t xml:space="preserve">Diverses formules permettent aujourd’hui </w:t>
      </w:r>
      <w:r w:rsidRPr="006C0A06">
        <w:rPr>
          <w:b/>
          <w:sz w:val="24"/>
          <w:szCs w:val="18"/>
        </w:rPr>
        <w:t>d’associer les salariés aux résultats de l’entreprise.</w:t>
      </w:r>
      <w:r>
        <w:rPr>
          <w:sz w:val="24"/>
          <w:szCs w:val="18"/>
        </w:rPr>
        <w:t xml:space="preserve"> Ces formules incitatives et très complètes poursuivent deux objectifs. </w:t>
      </w:r>
    </w:p>
    <w:p w:rsidR="006C0A06" w:rsidRDefault="00D75CA4" w:rsidP="00EF71DA">
      <w:pPr>
        <w:pStyle w:val="Paragraphedeliste"/>
        <w:numPr>
          <w:ilvl w:val="0"/>
          <w:numId w:val="32"/>
        </w:numPr>
        <w:rPr>
          <w:sz w:val="24"/>
          <w:szCs w:val="18"/>
        </w:rPr>
      </w:pPr>
      <w:r w:rsidRPr="006C0A06">
        <w:rPr>
          <w:sz w:val="24"/>
          <w:szCs w:val="18"/>
        </w:rPr>
        <w:t xml:space="preserve">Au plan macroéconomique, elles visent à développer </w:t>
      </w:r>
      <w:r w:rsidRPr="006C0A06">
        <w:rPr>
          <w:b/>
          <w:sz w:val="24"/>
          <w:szCs w:val="18"/>
        </w:rPr>
        <w:t>une épargne longue</w:t>
      </w:r>
      <w:r w:rsidRPr="006C0A06">
        <w:rPr>
          <w:sz w:val="24"/>
          <w:szCs w:val="18"/>
        </w:rPr>
        <w:t xml:space="preserve"> (équivalente au fonds de pension)</w:t>
      </w:r>
      <w:r w:rsidR="00BA3AD6" w:rsidRPr="006C0A06">
        <w:rPr>
          <w:sz w:val="24"/>
          <w:szCs w:val="18"/>
        </w:rPr>
        <w:t xml:space="preserve">. </w:t>
      </w:r>
    </w:p>
    <w:p w:rsidR="00D75CA4" w:rsidRPr="006C0A06" w:rsidRDefault="00BA3AD6" w:rsidP="00EF71DA">
      <w:pPr>
        <w:pStyle w:val="Paragraphedeliste"/>
        <w:numPr>
          <w:ilvl w:val="0"/>
          <w:numId w:val="32"/>
        </w:numPr>
        <w:rPr>
          <w:sz w:val="24"/>
          <w:szCs w:val="18"/>
        </w:rPr>
      </w:pPr>
      <w:r w:rsidRPr="006C0A06">
        <w:rPr>
          <w:sz w:val="24"/>
          <w:szCs w:val="18"/>
        </w:rPr>
        <w:t>Au plan de l’entreprise, elles visent à motiver, à fidéliser les collaborateurs et à les faire adhérer à sa stratégie.</w:t>
      </w:r>
    </w:p>
    <w:p w:rsidR="00EF71DA" w:rsidRDefault="00EF71DA" w:rsidP="00EF71DA">
      <w:pPr>
        <w:rPr>
          <w:b/>
          <w:sz w:val="24"/>
          <w:szCs w:val="18"/>
          <w:u w:val="single"/>
        </w:rPr>
      </w:pPr>
      <w:r>
        <w:rPr>
          <w:b/>
          <w:sz w:val="24"/>
          <w:szCs w:val="18"/>
          <w:u w:val="single"/>
        </w:rPr>
        <w:t>1) La participation des salariés aux résultats de l’entreprise</w:t>
      </w:r>
    </w:p>
    <w:p w:rsidR="00EF71DA" w:rsidRDefault="00EF71DA" w:rsidP="00F47D0A">
      <w:pPr>
        <w:pStyle w:val="Paragraphedeliste"/>
        <w:numPr>
          <w:ilvl w:val="0"/>
          <w:numId w:val="1"/>
        </w:numPr>
        <w:rPr>
          <w:b/>
          <w:sz w:val="20"/>
          <w:szCs w:val="18"/>
          <w:u w:val="single"/>
        </w:rPr>
      </w:pPr>
      <w:r>
        <w:rPr>
          <w:b/>
          <w:sz w:val="20"/>
          <w:szCs w:val="18"/>
          <w:u w:val="single"/>
        </w:rPr>
        <w:t>La mise en place dans l’entreprise</w:t>
      </w:r>
    </w:p>
    <w:p w:rsidR="00BA3AD6" w:rsidRPr="003D4739" w:rsidRDefault="00EF71DA" w:rsidP="00EF71DA">
      <w:pPr>
        <w:rPr>
          <w:b/>
          <w:szCs w:val="18"/>
        </w:rPr>
      </w:pPr>
      <w:r w:rsidRPr="00BA3AD6">
        <w:rPr>
          <w:sz w:val="20"/>
          <w:szCs w:val="18"/>
        </w:rPr>
        <w:t xml:space="preserve">La participation est mise en place dans une entreprise par voie </w:t>
      </w:r>
      <w:r w:rsidRPr="003D4739">
        <w:rPr>
          <w:b/>
          <w:szCs w:val="18"/>
        </w:rPr>
        <w:t>d’accord collectif,</w:t>
      </w:r>
      <w:r w:rsidRPr="003D4739">
        <w:rPr>
          <w:szCs w:val="18"/>
        </w:rPr>
        <w:t xml:space="preserve"> </w:t>
      </w:r>
      <w:r w:rsidRPr="00BA3AD6">
        <w:rPr>
          <w:sz w:val="20"/>
          <w:szCs w:val="18"/>
        </w:rPr>
        <w:t xml:space="preserve">à partir du moment où l’entreprise a employé </w:t>
      </w:r>
      <w:r w:rsidRPr="003D4739">
        <w:rPr>
          <w:b/>
          <w:szCs w:val="18"/>
        </w:rPr>
        <w:t xml:space="preserve">au moins 50 salariés pendant 12 mois, consécutifs ou non, au cours des trois derniers exercices. </w:t>
      </w:r>
    </w:p>
    <w:p w:rsidR="003D4739" w:rsidRDefault="00EF71DA" w:rsidP="00EF71DA">
      <w:pPr>
        <w:rPr>
          <w:sz w:val="20"/>
          <w:szCs w:val="18"/>
        </w:rPr>
      </w:pPr>
      <w:r w:rsidRPr="003D4739">
        <w:rPr>
          <w:sz w:val="20"/>
          <w:szCs w:val="18"/>
        </w:rPr>
        <w:t xml:space="preserve">L’accord doit être mis </w:t>
      </w:r>
      <w:r w:rsidR="000A3A12" w:rsidRPr="003D4739">
        <w:rPr>
          <w:sz w:val="20"/>
          <w:szCs w:val="18"/>
        </w:rPr>
        <w:t xml:space="preserve">en place dans un délai d’un an. </w:t>
      </w:r>
      <w:r w:rsidRPr="003D4739">
        <w:rPr>
          <w:sz w:val="20"/>
          <w:szCs w:val="18"/>
        </w:rPr>
        <w:t>Les entreprises de moins de 50 salariés peuvent volontairement mettre en place la participation. Elles doivent alors respecter les mêmes règles q</w:t>
      </w:r>
      <w:r w:rsidR="00C0495B" w:rsidRPr="003D4739">
        <w:rPr>
          <w:sz w:val="20"/>
          <w:szCs w:val="18"/>
        </w:rPr>
        <w:t xml:space="preserve">ue les entreprises assujetties. </w:t>
      </w:r>
    </w:p>
    <w:p w:rsidR="00EF71DA" w:rsidRPr="003D4739" w:rsidRDefault="00EF71DA" w:rsidP="00EF71DA">
      <w:pPr>
        <w:rPr>
          <w:sz w:val="20"/>
          <w:szCs w:val="18"/>
        </w:rPr>
      </w:pPr>
      <w:r w:rsidRPr="003D4739">
        <w:rPr>
          <w:b/>
          <w:szCs w:val="18"/>
        </w:rPr>
        <w:t>Tous les salariés, y compris les apprentis, qu’il</w:t>
      </w:r>
      <w:r w:rsidR="009F47EA" w:rsidRPr="003D4739">
        <w:rPr>
          <w:b/>
          <w:szCs w:val="18"/>
        </w:rPr>
        <w:t>s soient en CDI ou en CDD, à temps plein ou à temps partiel, sont concernés par l’accord de participation.</w:t>
      </w:r>
      <w:r w:rsidR="009F47EA" w:rsidRPr="003D4739">
        <w:rPr>
          <w:szCs w:val="18"/>
        </w:rPr>
        <w:t xml:space="preserve"> </w:t>
      </w:r>
      <w:r w:rsidR="009F47EA" w:rsidRPr="003D4739">
        <w:rPr>
          <w:sz w:val="20"/>
          <w:szCs w:val="18"/>
        </w:rPr>
        <w:t>En sont exclus les salariés intérimaires, les stagiaires et les dirigeants de société.</w:t>
      </w:r>
    </w:p>
    <w:p w:rsidR="00492849" w:rsidRPr="00920A66" w:rsidRDefault="009F47EA" w:rsidP="00EF71DA">
      <w:pPr>
        <w:rPr>
          <w:sz w:val="20"/>
          <w:szCs w:val="18"/>
        </w:rPr>
      </w:pPr>
      <w:r w:rsidRPr="00920A66">
        <w:rPr>
          <w:sz w:val="20"/>
          <w:szCs w:val="18"/>
        </w:rPr>
        <w:t xml:space="preserve">Les clauses doivent préciser les dates de conclusion de l’accord, sa durée, la formule de calcul de la réserve de participation, </w:t>
      </w:r>
      <w:r w:rsidR="009C1A74" w:rsidRPr="00920A66">
        <w:rPr>
          <w:sz w:val="20"/>
          <w:szCs w:val="18"/>
        </w:rPr>
        <w:t xml:space="preserve">la durée de blocage des fonds, les modalités de répartition de la réserve entre les salariés, les plafonds d’attribution, le mode d’information des salariés ainsi que la gestion de leur droits. </w:t>
      </w:r>
    </w:p>
    <w:p w:rsidR="009F47EA" w:rsidRDefault="009C1A74" w:rsidP="00EF71DA">
      <w:pPr>
        <w:rPr>
          <w:b/>
          <w:sz w:val="18"/>
          <w:szCs w:val="18"/>
        </w:rPr>
      </w:pPr>
      <w:r w:rsidRPr="00492849">
        <w:rPr>
          <w:b/>
          <w:sz w:val="18"/>
          <w:szCs w:val="18"/>
        </w:rPr>
        <w:t>L’accord doit être déposé à la DIRECCTE (Direction Régionale des entreprises, de la concurrence, de la consommation, du travail et de l’emploi) du lieu de sa conclusion.</w:t>
      </w:r>
      <w:r w:rsidR="00920A66">
        <w:rPr>
          <w:b/>
          <w:sz w:val="18"/>
          <w:szCs w:val="18"/>
        </w:rPr>
        <w:t xml:space="preserve"> (Nouveau nom DREETS : Les Directions Régionales de l’Economie, de l’emploi du Travail et des solidarités)</w:t>
      </w:r>
    </w:p>
    <w:p w:rsidR="00492849" w:rsidRPr="00492849" w:rsidRDefault="00492849" w:rsidP="00492849">
      <w:pPr>
        <w:spacing w:after="360" w:line="240" w:lineRule="auto"/>
        <w:textAlignment w:val="baseline"/>
        <w:rPr>
          <w:rFonts w:eastAsia="Times New Roman" w:cstheme="minorHAnsi"/>
          <w:color w:val="333333"/>
          <w:sz w:val="20"/>
          <w:szCs w:val="24"/>
          <w:lang w:eastAsia="fr-FR"/>
        </w:rPr>
      </w:pPr>
      <w:r w:rsidRPr="00492849">
        <w:rPr>
          <w:rFonts w:eastAsia="Times New Roman" w:cstheme="minorHAnsi"/>
          <w:b/>
          <w:color w:val="333333"/>
          <w:sz w:val="20"/>
          <w:szCs w:val="24"/>
          <w:lang w:eastAsia="fr-FR"/>
        </w:rPr>
        <w:t>Les Directions régionales de l’économie, de l’emploi, du travail et des solidarités (DREETS)</w:t>
      </w:r>
      <w:r w:rsidRPr="00492849">
        <w:rPr>
          <w:rFonts w:eastAsia="Times New Roman" w:cstheme="minorHAnsi"/>
          <w:color w:val="333333"/>
          <w:sz w:val="20"/>
          <w:szCs w:val="24"/>
          <w:lang w:eastAsia="fr-FR"/>
        </w:rPr>
        <w:t xml:space="preserve"> sont votre interlocuteur unique, au niveau régional, pour toute question concernant :</w:t>
      </w:r>
    </w:p>
    <w:p w:rsidR="00492849" w:rsidRPr="00492849" w:rsidRDefault="00492849" w:rsidP="00F47D0A">
      <w:pPr>
        <w:numPr>
          <w:ilvl w:val="0"/>
          <w:numId w:val="25"/>
        </w:numPr>
        <w:spacing w:after="0" w:line="240" w:lineRule="auto"/>
        <w:ind w:left="750"/>
        <w:jc w:val="left"/>
        <w:textAlignment w:val="baseline"/>
        <w:rPr>
          <w:rFonts w:eastAsia="Times New Roman" w:cstheme="minorHAnsi"/>
          <w:color w:val="333333"/>
          <w:sz w:val="18"/>
          <w:szCs w:val="24"/>
          <w:lang w:eastAsia="fr-FR"/>
        </w:rPr>
      </w:pPr>
      <w:r w:rsidRPr="00492849">
        <w:rPr>
          <w:rFonts w:eastAsia="Times New Roman" w:cstheme="minorHAnsi"/>
          <w:color w:val="333333"/>
          <w:sz w:val="18"/>
          <w:szCs w:val="24"/>
          <w:lang w:eastAsia="fr-FR"/>
        </w:rPr>
        <w:t>la politique du travail et l’inspection du travail ;</w:t>
      </w:r>
    </w:p>
    <w:p w:rsidR="00492849" w:rsidRPr="00492849" w:rsidRDefault="00492849" w:rsidP="00F47D0A">
      <w:pPr>
        <w:numPr>
          <w:ilvl w:val="0"/>
          <w:numId w:val="25"/>
        </w:numPr>
        <w:spacing w:after="0" w:line="240" w:lineRule="auto"/>
        <w:ind w:left="750"/>
        <w:jc w:val="left"/>
        <w:textAlignment w:val="baseline"/>
        <w:rPr>
          <w:rFonts w:eastAsia="Times New Roman" w:cstheme="minorHAnsi"/>
          <w:color w:val="333333"/>
          <w:sz w:val="18"/>
          <w:szCs w:val="24"/>
          <w:lang w:eastAsia="fr-FR"/>
        </w:rPr>
      </w:pPr>
      <w:r w:rsidRPr="00492849">
        <w:rPr>
          <w:rFonts w:eastAsia="Times New Roman" w:cstheme="minorHAnsi"/>
          <w:color w:val="333333"/>
          <w:sz w:val="18"/>
          <w:szCs w:val="24"/>
          <w:lang w:eastAsia="fr-FR"/>
        </w:rPr>
        <w:t>le contrôle du bon fonctionnement des marchés et des relations commerciales et la protection des consommateurs ;</w:t>
      </w:r>
    </w:p>
    <w:p w:rsidR="00492849" w:rsidRPr="00492849" w:rsidRDefault="00492849" w:rsidP="00F47D0A">
      <w:pPr>
        <w:numPr>
          <w:ilvl w:val="0"/>
          <w:numId w:val="25"/>
        </w:numPr>
        <w:spacing w:after="0" w:line="240" w:lineRule="auto"/>
        <w:ind w:left="750"/>
        <w:jc w:val="left"/>
        <w:textAlignment w:val="baseline"/>
        <w:rPr>
          <w:rFonts w:eastAsia="Times New Roman" w:cstheme="minorHAnsi"/>
          <w:color w:val="333333"/>
          <w:sz w:val="18"/>
          <w:szCs w:val="24"/>
          <w:lang w:eastAsia="fr-FR"/>
        </w:rPr>
      </w:pPr>
      <w:r w:rsidRPr="00492849">
        <w:rPr>
          <w:rFonts w:eastAsia="Times New Roman" w:cstheme="minorHAnsi"/>
          <w:color w:val="333333"/>
          <w:sz w:val="18"/>
          <w:szCs w:val="24"/>
          <w:lang w:eastAsia="fr-FR"/>
        </w:rPr>
        <w:t>le développement des filières et l’accompagnement des entreprises, les mutations économiques, la compétitivité et la sauvegarde des entreprises ;</w:t>
      </w:r>
    </w:p>
    <w:p w:rsidR="00492849" w:rsidRPr="00492849" w:rsidRDefault="00492849" w:rsidP="00F47D0A">
      <w:pPr>
        <w:numPr>
          <w:ilvl w:val="0"/>
          <w:numId w:val="25"/>
        </w:numPr>
        <w:spacing w:after="0" w:line="240" w:lineRule="auto"/>
        <w:ind w:left="750"/>
        <w:jc w:val="left"/>
        <w:textAlignment w:val="baseline"/>
        <w:rPr>
          <w:rFonts w:eastAsia="Times New Roman" w:cstheme="minorHAnsi"/>
          <w:color w:val="333333"/>
          <w:sz w:val="18"/>
          <w:szCs w:val="24"/>
          <w:lang w:eastAsia="fr-FR"/>
        </w:rPr>
      </w:pPr>
      <w:r w:rsidRPr="00492849">
        <w:rPr>
          <w:rFonts w:eastAsia="Times New Roman" w:cstheme="minorHAnsi"/>
          <w:color w:val="333333"/>
          <w:sz w:val="18"/>
          <w:szCs w:val="24"/>
          <w:lang w:eastAsia="fr-FR"/>
        </w:rPr>
        <w:t>la politique de l’emploi (accès et retour dans l’emploi, développement de l’emploi et des compétences, formation professionnelle) ;</w:t>
      </w:r>
    </w:p>
    <w:p w:rsidR="00492849" w:rsidRPr="00492849" w:rsidRDefault="00492849" w:rsidP="00F47D0A">
      <w:pPr>
        <w:numPr>
          <w:ilvl w:val="0"/>
          <w:numId w:val="25"/>
        </w:numPr>
        <w:spacing w:after="0" w:line="240" w:lineRule="auto"/>
        <w:ind w:left="750"/>
        <w:jc w:val="left"/>
        <w:textAlignment w:val="baseline"/>
        <w:rPr>
          <w:rFonts w:eastAsia="Times New Roman" w:cstheme="minorHAnsi"/>
          <w:color w:val="333333"/>
          <w:sz w:val="18"/>
          <w:szCs w:val="24"/>
          <w:lang w:eastAsia="fr-FR"/>
        </w:rPr>
      </w:pPr>
      <w:r w:rsidRPr="00492849">
        <w:rPr>
          <w:rFonts w:eastAsia="Times New Roman" w:cstheme="minorHAnsi"/>
          <w:color w:val="333333"/>
          <w:sz w:val="18"/>
          <w:szCs w:val="24"/>
          <w:lang w:eastAsia="fr-FR"/>
        </w:rPr>
        <w:t>les politiques de cohésion sociale (protection des personnes vulnérables, lutte contre les exclusions, hébergement) ;</w:t>
      </w:r>
    </w:p>
    <w:p w:rsidR="00492849" w:rsidRPr="00492849" w:rsidRDefault="00492849" w:rsidP="00F47D0A">
      <w:pPr>
        <w:numPr>
          <w:ilvl w:val="0"/>
          <w:numId w:val="25"/>
        </w:numPr>
        <w:spacing w:after="0" w:line="240" w:lineRule="auto"/>
        <w:ind w:left="750"/>
        <w:jc w:val="left"/>
        <w:textAlignment w:val="baseline"/>
        <w:rPr>
          <w:rFonts w:eastAsia="Times New Roman" w:cstheme="minorHAnsi"/>
          <w:color w:val="333333"/>
          <w:sz w:val="18"/>
          <w:szCs w:val="24"/>
          <w:lang w:eastAsia="fr-FR"/>
        </w:rPr>
      </w:pPr>
      <w:r w:rsidRPr="00492849">
        <w:rPr>
          <w:rFonts w:eastAsia="Times New Roman" w:cstheme="minorHAnsi"/>
          <w:color w:val="333333"/>
          <w:sz w:val="18"/>
          <w:szCs w:val="24"/>
          <w:lang w:eastAsia="fr-FR"/>
        </w:rPr>
        <w:t>les actions sociales et économiques de la politique de la ville (dans certaines régions, cette mission est exercée par le Secrétariat général pour les affaires régionales — SGAR) ;</w:t>
      </w:r>
    </w:p>
    <w:p w:rsidR="00492849" w:rsidRPr="00492849" w:rsidRDefault="00492849" w:rsidP="00F47D0A">
      <w:pPr>
        <w:numPr>
          <w:ilvl w:val="0"/>
          <w:numId w:val="25"/>
        </w:numPr>
        <w:spacing w:after="0" w:line="240" w:lineRule="auto"/>
        <w:ind w:left="750"/>
        <w:jc w:val="left"/>
        <w:textAlignment w:val="baseline"/>
        <w:rPr>
          <w:rFonts w:eastAsia="Times New Roman" w:cstheme="minorHAnsi"/>
          <w:color w:val="333333"/>
          <w:sz w:val="18"/>
          <w:szCs w:val="24"/>
          <w:lang w:eastAsia="fr-FR"/>
        </w:rPr>
      </w:pPr>
      <w:r w:rsidRPr="00492849">
        <w:rPr>
          <w:rFonts w:eastAsia="Times New Roman" w:cstheme="minorHAnsi"/>
          <w:color w:val="333333"/>
          <w:sz w:val="18"/>
          <w:szCs w:val="24"/>
          <w:lang w:eastAsia="fr-FR"/>
        </w:rPr>
        <w:t>le contrôle et l’inspection des établissements et services sociaux ;</w:t>
      </w:r>
    </w:p>
    <w:p w:rsidR="00492849" w:rsidRPr="00492849" w:rsidRDefault="00492849" w:rsidP="00F47D0A">
      <w:pPr>
        <w:numPr>
          <w:ilvl w:val="0"/>
          <w:numId w:val="25"/>
        </w:numPr>
        <w:spacing w:after="0" w:line="240" w:lineRule="auto"/>
        <w:ind w:left="750"/>
        <w:jc w:val="left"/>
        <w:textAlignment w:val="baseline"/>
        <w:rPr>
          <w:rFonts w:eastAsia="Times New Roman" w:cstheme="minorHAnsi"/>
          <w:color w:val="333333"/>
          <w:sz w:val="18"/>
          <w:szCs w:val="24"/>
          <w:lang w:eastAsia="fr-FR"/>
        </w:rPr>
      </w:pPr>
      <w:r w:rsidRPr="00492849">
        <w:rPr>
          <w:rFonts w:eastAsia="Times New Roman" w:cstheme="minorHAnsi"/>
          <w:color w:val="333333"/>
          <w:sz w:val="18"/>
          <w:szCs w:val="24"/>
          <w:lang w:eastAsia="fr-FR"/>
        </w:rPr>
        <w:t>la formation et la certification des professions sociales et de santé non médicales ;</w:t>
      </w:r>
    </w:p>
    <w:p w:rsidR="00492849" w:rsidRPr="00492849" w:rsidRDefault="00492849" w:rsidP="00F47D0A">
      <w:pPr>
        <w:numPr>
          <w:ilvl w:val="0"/>
          <w:numId w:val="25"/>
        </w:numPr>
        <w:spacing w:after="0" w:line="240" w:lineRule="auto"/>
        <w:ind w:left="750"/>
        <w:jc w:val="left"/>
        <w:textAlignment w:val="baseline"/>
        <w:rPr>
          <w:rFonts w:eastAsia="Times New Roman" w:cstheme="minorHAnsi"/>
          <w:color w:val="333333"/>
          <w:sz w:val="18"/>
          <w:szCs w:val="24"/>
          <w:lang w:eastAsia="fr-FR"/>
        </w:rPr>
      </w:pPr>
      <w:r w:rsidRPr="00492849">
        <w:rPr>
          <w:rFonts w:eastAsia="Times New Roman" w:cstheme="minorHAnsi"/>
          <w:color w:val="333333"/>
          <w:sz w:val="18"/>
          <w:szCs w:val="24"/>
          <w:lang w:eastAsia="fr-FR"/>
        </w:rPr>
        <w:t>l’insertion sociale et professionnelle.</w:t>
      </w:r>
    </w:p>
    <w:p w:rsidR="00492849" w:rsidRDefault="00492849" w:rsidP="00EF71DA">
      <w:pPr>
        <w:rPr>
          <w:b/>
          <w:sz w:val="18"/>
          <w:szCs w:val="18"/>
        </w:rPr>
      </w:pPr>
    </w:p>
    <w:p w:rsidR="00920A66" w:rsidRDefault="00920A66" w:rsidP="00EF71DA">
      <w:pPr>
        <w:rPr>
          <w:b/>
          <w:sz w:val="18"/>
          <w:szCs w:val="18"/>
        </w:rPr>
      </w:pPr>
    </w:p>
    <w:p w:rsidR="00920A66" w:rsidRPr="00492849" w:rsidRDefault="00920A66" w:rsidP="00EF71DA">
      <w:pPr>
        <w:rPr>
          <w:b/>
          <w:sz w:val="18"/>
          <w:szCs w:val="18"/>
        </w:rPr>
      </w:pPr>
    </w:p>
    <w:p w:rsidR="009C1A74" w:rsidRPr="00920A66" w:rsidRDefault="009C1A74" w:rsidP="00EF71DA">
      <w:pPr>
        <w:rPr>
          <w:sz w:val="20"/>
          <w:szCs w:val="18"/>
        </w:rPr>
      </w:pPr>
      <w:r w:rsidRPr="00920A66">
        <w:rPr>
          <w:sz w:val="20"/>
          <w:szCs w:val="18"/>
        </w:rPr>
        <w:t>Le salarié dispose d’un délai de 15 jours durant lequel il peut exercer un choix :</w:t>
      </w:r>
    </w:p>
    <w:p w:rsidR="009C1A74" w:rsidRPr="00920A66" w:rsidRDefault="009C1A74" w:rsidP="00F47D0A">
      <w:pPr>
        <w:pStyle w:val="Paragraphedeliste"/>
        <w:numPr>
          <w:ilvl w:val="0"/>
          <w:numId w:val="2"/>
        </w:numPr>
        <w:rPr>
          <w:sz w:val="20"/>
          <w:szCs w:val="18"/>
        </w:rPr>
      </w:pPr>
      <w:r w:rsidRPr="00920A66">
        <w:rPr>
          <w:sz w:val="20"/>
          <w:szCs w:val="18"/>
        </w:rPr>
        <w:t>Versement immédiat de la prime ;</w:t>
      </w:r>
    </w:p>
    <w:p w:rsidR="00C3340D" w:rsidRPr="00920A66" w:rsidRDefault="009C1A74" w:rsidP="00C3340D">
      <w:pPr>
        <w:pStyle w:val="Paragraphedeliste"/>
        <w:numPr>
          <w:ilvl w:val="0"/>
          <w:numId w:val="2"/>
        </w:numPr>
        <w:rPr>
          <w:sz w:val="20"/>
          <w:szCs w:val="18"/>
        </w:rPr>
      </w:pPr>
      <w:r w:rsidRPr="00920A66">
        <w:rPr>
          <w:sz w:val="20"/>
          <w:szCs w:val="18"/>
        </w:rPr>
        <w:t>Blocage de la prime pour un minimum de 5 ans.</w:t>
      </w:r>
    </w:p>
    <w:p w:rsidR="009C1A74" w:rsidRDefault="009C1A74" w:rsidP="009C1A74">
      <w:pPr>
        <w:pStyle w:val="Paragraphedeliste"/>
        <w:rPr>
          <w:sz w:val="18"/>
          <w:szCs w:val="18"/>
        </w:rPr>
      </w:pPr>
    </w:p>
    <w:p w:rsidR="009C1A74" w:rsidRDefault="009C1A74" w:rsidP="00F47D0A">
      <w:pPr>
        <w:pStyle w:val="Paragraphedeliste"/>
        <w:numPr>
          <w:ilvl w:val="0"/>
          <w:numId w:val="1"/>
        </w:numPr>
        <w:rPr>
          <w:b/>
          <w:sz w:val="20"/>
          <w:szCs w:val="18"/>
          <w:u w:val="single"/>
        </w:rPr>
      </w:pPr>
      <w:r w:rsidRPr="009C1A74">
        <w:rPr>
          <w:b/>
          <w:sz w:val="20"/>
          <w:szCs w:val="18"/>
          <w:u w:val="single"/>
        </w:rPr>
        <w:t>La détermination de la participation</w:t>
      </w:r>
    </w:p>
    <w:p w:rsidR="009C1A74" w:rsidRPr="003D4739" w:rsidRDefault="002113F0" w:rsidP="009C1A74">
      <w:pPr>
        <w:rPr>
          <w:szCs w:val="18"/>
        </w:rPr>
      </w:pPr>
      <w:r w:rsidRPr="003D4739">
        <w:rPr>
          <w:szCs w:val="18"/>
        </w:rPr>
        <w:t xml:space="preserve">La participation prend la forme de l’attribution d’une somme globale, à partager entre tous les salariés soit en une répartition uniforme, soit en fonction des salaires ou du temps de présence. Il s’agit de </w:t>
      </w:r>
      <w:r w:rsidRPr="003D4739">
        <w:rPr>
          <w:b/>
          <w:color w:val="2F5496" w:themeColor="accent5" w:themeShade="BF"/>
          <w:szCs w:val="18"/>
        </w:rPr>
        <w:t>la réserve spéciale de Participation (RSP)</w:t>
      </w:r>
      <w:r w:rsidRPr="003D4739">
        <w:rPr>
          <w:szCs w:val="18"/>
        </w:rPr>
        <w:t>. Son calcul résulte d’une formule légale. Toute autre formule plus avantageuse aux salariés peut toutefois être envisagée.</w:t>
      </w:r>
    </w:p>
    <w:p w:rsidR="003463F6" w:rsidRPr="00901868" w:rsidRDefault="003463F6" w:rsidP="003463F6">
      <w:pPr>
        <w:pBdr>
          <w:top w:val="single" w:sz="4" w:space="1" w:color="auto"/>
          <w:left w:val="single" w:sz="4" w:space="4" w:color="auto"/>
          <w:bottom w:val="single" w:sz="4" w:space="1" w:color="auto"/>
          <w:right w:val="single" w:sz="4" w:space="4" w:color="auto"/>
        </w:pBdr>
        <w:jc w:val="center"/>
        <w:rPr>
          <w:b/>
          <w:color w:val="2F5496" w:themeColor="accent5" w:themeShade="BF"/>
          <w:szCs w:val="18"/>
        </w:rPr>
      </w:pPr>
      <w:r w:rsidRPr="00901868">
        <w:rPr>
          <w:b/>
          <w:color w:val="2F5496" w:themeColor="accent5" w:themeShade="BF"/>
          <w:szCs w:val="18"/>
        </w:rPr>
        <w:t>RSP = ½ (B</w:t>
      </w:r>
      <w:r w:rsidR="00901868" w:rsidRPr="00901868">
        <w:rPr>
          <w:b/>
          <w:color w:val="2F5496" w:themeColor="accent5" w:themeShade="BF"/>
          <w:szCs w:val="18"/>
        </w:rPr>
        <w:t>énéfice – 5% des CAPITAUX PROPRES)</w:t>
      </w:r>
      <w:r w:rsidRPr="00901868">
        <w:rPr>
          <w:b/>
          <w:color w:val="2F5496" w:themeColor="accent5" w:themeShade="BF"/>
          <w:szCs w:val="18"/>
        </w:rPr>
        <w:t xml:space="preserve"> * S</w:t>
      </w:r>
      <w:r w:rsidR="00901868" w:rsidRPr="00901868">
        <w:rPr>
          <w:b/>
          <w:color w:val="2F5496" w:themeColor="accent5" w:themeShade="BF"/>
          <w:szCs w:val="18"/>
        </w:rPr>
        <w:t xml:space="preserve">alaires </w:t>
      </w:r>
      <w:r w:rsidRPr="00901868">
        <w:rPr>
          <w:b/>
          <w:color w:val="2F5496" w:themeColor="accent5" w:themeShade="BF"/>
          <w:szCs w:val="18"/>
        </w:rPr>
        <w:t>B</w:t>
      </w:r>
      <w:r w:rsidR="00901868" w:rsidRPr="00901868">
        <w:rPr>
          <w:b/>
          <w:color w:val="2F5496" w:themeColor="accent5" w:themeShade="BF"/>
          <w:szCs w:val="18"/>
        </w:rPr>
        <w:t xml:space="preserve">ruts </w:t>
      </w:r>
      <w:r w:rsidRPr="00901868">
        <w:rPr>
          <w:b/>
          <w:color w:val="2F5496" w:themeColor="accent5" w:themeShade="BF"/>
          <w:szCs w:val="18"/>
        </w:rPr>
        <w:t>/VA</w:t>
      </w:r>
    </w:p>
    <w:p w:rsidR="002113F0" w:rsidRPr="003D4739" w:rsidRDefault="002113F0" w:rsidP="009C1A74">
      <w:pPr>
        <w:rPr>
          <w:b/>
          <w:sz w:val="20"/>
          <w:szCs w:val="18"/>
        </w:rPr>
      </w:pPr>
      <w:r w:rsidRPr="003D4739">
        <w:rPr>
          <w:b/>
          <w:sz w:val="20"/>
          <w:szCs w:val="18"/>
          <w:u w:val="single"/>
        </w:rPr>
        <w:t>Exemple :</w:t>
      </w:r>
      <w:r w:rsidR="00455FB6" w:rsidRPr="003D4739">
        <w:rPr>
          <w:b/>
          <w:sz w:val="20"/>
          <w:szCs w:val="18"/>
        </w:rPr>
        <w:t xml:space="preserve"> Pour la société Challier</w:t>
      </w:r>
      <w:r w:rsidRPr="003D4739">
        <w:rPr>
          <w:b/>
          <w:sz w:val="20"/>
          <w:szCs w:val="18"/>
        </w:rPr>
        <w:t>, les paramètres au 31/12/2020 sont les suivants :</w:t>
      </w:r>
    </w:p>
    <w:p w:rsidR="002113F0" w:rsidRPr="003D4739" w:rsidRDefault="002113F0" w:rsidP="00F47D0A">
      <w:pPr>
        <w:pStyle w:val="Paragraphedeliste"/>
        <w:numPr>
          <w:ilvl w:val="0"/>
          <w:numId w:val="3"/>
        </w:numPr>
        <w:rPr>
          <w:b/>
          <w:sz w:val="20"/>
          <w:szCs w:val="18"/>
        </w:rPr>
      </w:pPr>
      <w:r w:rsidRPr="003D4739">
        <w:rPr>
          <w:b/>
          <w:sz w:val="20"/>
          <w:szCs w:val="18"/>
        </w:rPr>
        <w:t>Bénéfice : 345 688 €</w:t>
      </w:r>
    </w:p>
    <w:p w:rsidR="002113F0" w:rsidRPr="003D4739" w:rsidRDefault="002113F0" w:rsidP="00F47D0A">
      <w:pPr>
        <w:pStyle w:val="Paragraphedeliste"/>
        <w:numPr>
          <w:ilvl w:val="0"/>
          <w:numId w:val="3"/>
        </w:numPr>
        <w:rPr>
          <w:b/>
          <w:sz w:val="20"/>
          <w:szCs w:val="18"/>
        </w:rPr>
      </w:pPr>
      <w:r w:rsidRPr="003D4739">
        <w:rPr>
          <w:b/>
          <w:sz w:val="20"/>
          <w:szCs w:val="18"/>
        </w:rPr>
        <w:t>Capitaux propres : 220 000 €</w:t>
      </w:r>
    </w:p>
    <w:p w:rsidR="002113F0" w:rsidRPr="003D4739" w:rsidRDefault="002113F0" w:rsidP="00F47D0A">
      <w:pPr>
        <w:pStyle w:val="Paragraphedeliste"/>
        <w:numPr>
          <w:ilvl w:val="0"/>
          <w:numId w:val="3"/>
        </w:numPr>
        <w:rPr>
          <w:b/>
          <w:sz w:val="20"/>
          <w:szCs w:val="18"/>
        </w:rPr>
      </w:pPr>
      <w:r w:rsidRPr="003D4739">
        <w:rPr>
          <w:b/>
          <w:sz w:val="20"/>
          <w:szCs w:val="18"/>
        </w:rPr>
        <w:t>Salaires bruts : 1 563 222 €</w:t>
      </w:r>
    </w:p>
    <w:p w:rsidR="002113F0" w:rsidRPr="003D4739" w:rsidRDefault="002113F0" w:rsidP="00F47D0A">
      <w:pPr>
        <w:pStyle w:val="Paragraphedeliste"/>
        <w:numPr>
          <w:ilvl w:val="0"/>
          <w:numId w:val="3"/>
        </w:numPr>
        <w:rPr>
          <w:b/>
          <w:sz w:val="20"/>
          <w:szCs w:val="18"/>
        </w:rPr>
      </w:pPr>
      <w:r w:rsidRPr="003D4739">
        <w:rPr>
          <w:b/>
          <w:sz w:val="20"/>
          <w:szCs w:val="18"/>
        </w:rPr>
        <w:t xml:space="preserve">Valeur Ajoutée : </w:t>
      </w:r>
      <w:r w:rsidR="003463F6" w:rsidRPr="003D4739">
        <w:rPr>
          <w:b/>
          <w:sz w:val="20"/>
          <w:szCs w:val="18"/>
        </w:rPr>
        <w:t>3 957 369 €</w:t>
      </w:r>
    </w:p>
    <w:p w:rsidR="00901868" w:rsidRPr="00920A66" w:rsidRDefault="00901868" w:rsidP="00901868">
      <w:pPr>
        <w:rPr>
          <w:b/>
          <w:color w:val="2F5496" w:themeColor="accent5" w:themeShade="BF"/>
          <w:szCs w:val="18"/>
        </w:rPr>
      </w:pPr>
      <w:r w:rsidRPr="00920A66">
        <w:rPr>
          <w:b/>
          <w:color w:val="2F5496" w:themeColor="accent5" w:themeShade="BF"/>
          <w:szCs w:val="18"/>
        </w:rPr>
        <w:t>RSP = ½(345 688 – 5% de 220 000) * 1 563 </w:t>
      </w:r>
      <w:r w:rsidR="007F32CB" w:rsidRPr="00920A66">
        <w:rPr>
          <w:b/>
          <w:color w:val="2F5496" w:themeColor="accent5" w:themeShade="BF"/>
          <w:szCs w:val="18"/>
        </w:rPr>
        <w:t>222</w:t>
      </w:r>
      <w:r w:rsidRPr="00920A66">
        <w:rPr>
          <w:b/>
          <w:color w:val="2F5496" w:themeColor="accent5" w:themeShade="BF"/>
          <w:szCs w:val="18"/>
        </w:rPr>
        <w:t xml:space="preserve">/3 957 369 = </w:t>
      </w:r>
    </w:p>
    <w:p w:rsidR="00901868" w:rsidRPr="00920A66" w:rsidRDefault="00901868" w:rsidP="00901868">
      <w:pPr>
        <w:rPr>
          <w:b/>
          <w:color w:val="2F5496" w:themeColor="accent5" w:themeShade="BF"/>
          <w:szCs w:val="18"/>
        </w:rPr>
      </w:pPr>
      <w:r w:rsidRPr="00920A66">
        <w:rPr>
          <w:b/>
          <w:color w:val="2F5496" w:themeColor="accent5" w:themeShade="BF"/>
          <w:szCs w:val="18"/>
        </w:rPr>
        <w:t>RSP = ½(345 688 – 11 000)</w:t>
      </w:r>
      <w:r w:rsidR="007F32CB" w:rsidRPr="00920A66">
        <w:rPr>
          <w:b/>
          <w:color w:val="2F5496" w:themeColor="accent5" w:themeShade="BF"/>
          <w:szCs w:val="18"/>
        </w:rPr>
        <w:t xml:space="preserve"> * 0,3950154762</w:t>
      </w:r>
      <w:r w:rsidRPr="00920A66">
        <w:rPr>
          <w:b/>
          <w:color w:val="2F5496" w:themeColor="accent5" w:themeShade="BF"/>
          <w:szCs w:val="18"/>
        </w:rPr>
        <w:t xml:space="preserve"> = </w:t>
      </w:r>
      <w:r w:rsidR="007F32CB" w:rsidRPr="00920A66">
        <w:rPr>
          <w:b/>
          <w:color w:val="2F5496" w:themeColor="accent5" w:themeShade="BF"/>
          <w:szCs w:val="18"/>
        </w:rPr>
        <w:t>66 103 €</w:t>
      </w:r>
    </w:p>
    <w:p w:rsidR="003463F6" w:rsidRPr="003463F6" w:rsidRDefault="003463F6" w:rsidP="003463F6">
      <w:pPr>
        <w:rPr>
          <w:b/>
          <w:sz w:val="18"/>
          <w:szCs w:val="18"/>
        </w:rPr>
      </w:pPr>
      <w:r w:rsidRPr="003463F6">
        <w:rPr>
          <w:b/>
          <w:sz w:val="18"/>
          <w:szCs w:val="18"/>
        </w:rPr>
        <w:t>Calculez la réserve spéciale de participation</w:t>
      </w:r>
      <w:r>
        <w:rPr>
          <w:b/>
          <w:sz w:val="18"/>
          <w:szCs w:val="18"/>
        </w:rPr>
        <w:t xml:space="preserve"> </w:t>
      </w:r>
      <w:r w:rsidRPr="003463F6">
        <w:rPr>
          <w:b/>
          <w:color w:val="2F5496" w:themeColor="accent5" w:themeShade="BF"/>
          <w:sz w:val="18"/>
          <w:szCs w:val="18"/>
        </w:rPr>
        <w:t>(réponse : 66 103 €)</w:t>
      </w:r>
    </w:p>
    <w:p w:rsidR="004869B7" w:rsidRPr="00920A66" w:rsidRDefault="003463F6" w:rsidP="00EE2380">
      <w:pPr>
        <w:rPr>
          <w:sz w:val="20"/>
          <w:szCs w:val="18"/>
        </w:rPr>
      </w:pPr>
      <w:r w:rsidRPr="00920A66">
        <w:rPr>
          <w:sz w:val="20"/>
          <w:szCs w:val="18"/>
        </w:rPr>
        <w:t>Il est possible de négocier un mode de calcul différent de la formule légale à condition que le résultat obtenu soit :</w:t>
      </w:r>
    </w:p>
    <w:p w:rsidR="003463F6" w:rsidRDefault="003463F6" w:rsidP="00F47D0A">
      <w:pPr>
        <w:pStyle w:val="Paragraphedeliste"/>
        <w:numPr>
          <w:ilvl w:val="0"/>
          <w:numId w:val="4"/>
        </w:numPr>
        <w:rPr>
          <w:sz w:val="18"/>
          <w:szCs w:val="18"/>
        </w:rPr>
      </w:pPr>
      <w:r>
        <w:rPr>
          <w:sz w:val="18"/>
          <w:szCs w:val="18"/>
        </w:rPr>
        <w:t>Au moins égal à celui de la formule légale ;</w:t>
      </w:r>
    </w:p>
    <w:p w:rsidR="003463F6" w:rsidRDefault="003463F6" w:rsidP="00F47D0A">
      <w:pPr>
        <w:pStyle w:val="Paragraphedeliste"/>
        <w:numPr>
          <w:ilvl w:val="0"/>
          <w:numId w:val="4"/>
        </w:numPr>
        <w:rPr>
          <w:sz w:val="18"/>
          <w:szCs w:val="18"/>
        </w:rPr>
      </w:pPr>
      <w:r>
        <w:rPr>
          <w:sz w:val="18"/>
          <w:szCs w:val="18"/>
        </w:rPr>
        <w:t>Au plus égal à l’un des plafonds suivants :</w:t>
      </w:r>
    </w:p>
    <w:p w:rsidR="00455FB6" w:rsidRDefault="00455FB6" w:rsidP="00455FB6">
      <w:pPr>
        <w:pStyle w:val="Paragraphedeliste"/>
        <w:rPr>
          <w:sz w:val="18"/>
          <w:szCs w:val="18"/>
        </w:rPr>
      </w:pPr>
    </w:p>
    <w:p w:rsidR="003463F6" w:rsidRDefault="003463F6" w:rsidP="00F47D0A">
      <w:pPr>
        <w:pStyle w:val="Paragraphedeliste"/>
        <w:numPr>
          <w:ilvl w:val="0"/>
          <w:numId w:val="5"/>
        </w:numPr>
        <w:rPr>
          <w:sz w:val="18"/>
          <w:szCs w:val="18"/>
        </w:rPr>
      </w:pPr>
      <w:r>
        <w:rPr>
          <w:sz w:val="18"/>
          <w:szCs w:val="18"/>
        </w:rPr>
        <w:t>La moitié du bénéfice comptable</w:t>
      </w:r>
    </w:p>
    <w:p w:rsidR="003463F6" w:rsidRDefault="003463F6" w:rsidP="00F47D0A">
      <w:pPr>
        <w:pStyle w:val="Paragraphedeliste"/>
        <w:numPr>
          <w:ilvl w:val="0"/>
          <w:numId w:val="5"/>
        </w:numPr>
        <w:rPr>
          <w:sz w:val="18"/>
          <w:szCs w:val="18"/>
        </w:rPr>
      </w:pPr>
      <w:r w:rsidRPr="003463F6">
        <w:rPr>
          <w:sz w:val="18"/>
          <w:szCs w:val="18"/>
        </w:rPr>
        <w:t>Le bénéfice net comptable diminué de 5% des capitaux propres</w:t>
      </w:r>
    </w:p>
    <w:p w:rsidR="003463F6" w:rsidRDefault="003463F6" w:rsidP="00F47D0A">
      <w:pPr>
        <w:pStyle w:val="Paragraphedeliste"/>
        <w:numPr>
          <w:ilvl w:val="0"/>
          <w:numId w:val="5"/>
        </w:numPr>
        <w:rPr>
          <w:sz w:val="18"/>
          <w:szCs w:val="18"/>
        </w:rPr>
      </w:pPr>
      <w:r w:rsidRPr="003463F6">
        <w:rPr>
          <w:sz w:val="18"/>
          <w:szCs w:val="18"/>
        </w:rPr>
        <w:t>La moitié du bénéfice net fiscal</w:t>
      </w:r>
    </w:p>
    <w:p w:rsidR="003463F6" w:rsidRPr="00920A66" w:rsidRDefault="003463F6" w:rsidP="003463F6">
      <w:pPr>
        <w:rPr>
          <w:szCs w:val="18"/>
        </w:rPr>
      </w:pPr>
      <w:r w:rsidRPr="00920A66">
        <w:rPr>
          <w:szCs w:val="18"/>
        </w:rPr>
        <w:t>Si la prime est bloquée, le salarié peut obtenir un déblocage anticipé uniquement dans des cas prévus par la loi, dont les plus fréquents sont :</w:t>
      </w:r>
    </w:p>
    <w:p w:rsidR="003463F6" w:rsidRPr="00920A66" w:rsidRDefault="003463F6" w:rsidP="00F47D0A">
      <w:pPr>
        <w:pStyle w:val="Paragraphedeliste"/>
        <w:numPr>
          <w:ilvl w:val="0"/>
          <w:numId w:val="6"/>
        </w:numPr>
        <w:rPr>
          <w:sz w:val="20"/>
          <w:szCs w:val="18"/>
        </w:rPr>
      </w:pPr>
      <w:r w:rsidRPr="00920A66">
        <w:rPr>
          <w:sz w:val="20"/>
          <w:szCs w:val="18"/>
        </w:rPr>
        <w:t>Mariage ou conclusion d’un PACS</w:t>
      </w:r>
    </w:p>
    <w:p w:rsidR="00B94F65" w:rsidRPr="00920A66" w:rsidRDefault="00B94F65" w:rsidP="00F47D0A">
      <w:pPr>
        <w:pStyle w:val="Paragraphedeliste"/>
        <w:numPr>
          <w:ilvl w:val="0"/>
          <w:numId w:val="6"/>
        </w:numPr>
        <w:rPr>
          <w:sz w:val="20"/>
          <w:szCs w:val="18"/>
        </w:rPr>
      </w:pPr>
      <w:r w:rsidRPr="00920A66">
        <w:rPr>
          <w:sz w:val="20"/>
          <w:szCs w:val="18"/>
        </w:rPr>
        <w:t>Naissance ou adoption d’un troisième enfant ;</w:t>
      </w:r>
    </w:p>
    <w:p w:rsidR="00B94F65" w:rsidRPr="00920A66" w:rsidRDefault="00B94F65" w:rsidP="00F47D0A">
      <w:pPr>
        <w:pStyle w:val="Paragraphedeliste"/>
        <w:numPr>
          <w:ilvl w:val="0"/>
          <w:numId w:val="6"/>
        </w:numPr>
        <w:rPr>
          <w:sz w:val="20"/>
          <w:szCs w:val="18"/>
        </w:rPr>
      </w:pPr>
      <w:r w:rsidRPr="00920A66">
        <w:rPr>
          <w:sz w:val="20"/>
          <w:szCs w:val="18"/>
        </w:rPr>
        <w:t>Divorce, séparation, dissolution d’un PACS avec la garde d’au moins un enfant ;</w:t>
      </w:r>
    </w:p>
    <w:p w:rsidR="00B94F65" w:rsidRPr="00920A66" w:rsidRDefault="00B94F65" w:rsidP="00F47D0A">
      <w:pPr>
        <w:pStyle w:val="Paragraphedeliste"/>
        <w:numPr>
          <w:ilvl w:val="0"/>
          <w:numId w:val="6"/>
        </w:numPr>
        <w:rPr>
          <w:sz w:val="20"/>
          <w:szCs w:val="18"/>
        </w:rPr>
      </w:pPr>
      <w:r w:rsidRPr="00920A66">
        <w:rPr>
          <w:sz w:val="20"/>
          <w:szCs w:val="18"/>
        </w:rPr>
        <w:t xml:space="preserve">Invalidité </w:t>
      </w:r>
      <w:r w:rsidR="00C455F2" w:rsidRPr="00920A66">
        <w:rPr>
          <w:sz w:val="20"/>
          <w:szCs w:val="18"/>
        </w:rPr>
        <w:t xml:space="preserve">du salarié, de son conjoint ou </w:t>
      </w:r>
      <w:r w:rsidR="00C0495B" w:rsidRPr="00920A66">
        <w:rPr>
          <w:sz w:val="20"/>
          <w:szCs w:val="18"/>
        </w:rPr>
        <w:t>de ses enfants ;</w:t>
      </w:r>
    </w:p>
    <w:p w:rsidR="00C0495B" w:rsidRPr="00920A66" w:rsidRDefault="00C0495B" w:rsidP="00F47D0A">
      <w:pPr>
        <w:pStyle w:val="Paragraphedeliste"/>
        <w:numPr>
          <w:ilvl w:val="0"/>
          <w:numId w:val="6"/>
        </w:numPr>
        <w:rPr>
          <w:sz w:val="20"/>
          <w:szCs w:val="18"/>
        </w:rPr>
      </w:pPr>
      <w:r w:rsidRPr="00920A66">
        <w:rPr>
          <w:sz w:val="20"/>
          <w:szCs w:val="18"/>
        </w:rPr>
        <w:t>Décès du salarié, ou de son conjoint ;</w:t>
      </w:r>
    </w:p>
    <w:p w:rsidR="00C0495B" w:rsidRPr="009944A8" w:rsidRDefault="00C0495B" w:rsidP="00F47D0A">
      <w:pPr>
        <w:pStyle w:val="Paragraphedeliste"/>
        <w:numPr>
          <w:ilvl w:val="0"/>
          <w:numId w:val="6"/>
        </w:numPr>
        <w:rPr>
          <w:b/>
          <w:szCs w:val="18"/>
        </w:rPr>
      </w:pPr>
      <w:r w:rsidRPr="009944A8">
        <w:rPr>
          <w:b/>
          <w:szCs w:val="18"/>
        </w:rPr>
        <w:t>Rupture du contrat de travail ;</w:t>
      </w:r>
    </w:p>
    <w:p w:rsidR="00C0495B" w:rsidRPr="00920A66" w:rsidRDefault="00C0495B" w:rsidP="00F47D0A">
      <w:pPr>
        <w:pStyle w:val="Paragraphedeliste"/>
        <w:numPr>
          <w:ilvl w:val="0"/>
          <w:numId w:val="6"/>
        </w:numPr>
        <w:rPr>
          <w:sz w:val="20"/>
          <w:szCs w:val="18"/>
        </w:rPr>
      </w:pPr>
      <w:r w:rsidRPr="00920A66">
        <w:rPr>
          <w:sz w:val="20"/>
          <w:szCs w:val="18"/>
        </w:rPr>
        <w:t>Procédure de surendettement</w:t>
      </w:r>
    </w:p>
    <w:p w:rsidR="00BA3AD6" w:rsidRDefault="00BA3AD6" w:rsidP="00BA3AD6">
      <w:pPr>
        <w:pStyle w:val="Paragraphedeliste"/>
        <w:rPr>
          <w:sz w:val="18"/>
          <w:szCs w:val="18"/>
        </w:rPr>
      </w:pPr>
    </w:p>
    <w:p w:rsidR="009944A8" w:rsidRDefault="009944A8" w:rsidP="00BA3AD6">
      <w:pPr>
        <w:pStyle w:val="Paragraphedeliste"/>
        <w:rPr>
          <w:sz w:val="18"/>
          <w:szCs w:val="18"/>
        </w:rPr>
      </w:pPr>
    </w:p>
    <w:p w:rsidR="009944A8" w:rsidRDefault="009944A8" w:rsidP="00BA3AD6">
      <w:pPr>
        <w:pStyle w:val="Paragraphedeliste"/>
        <w:rPr>
          <w:sz w:val="18"/>
          <w:szCs w:val="18"/>
        </w:rPr>
      </w:pPr>
    </w:p>
    <w:p w:rsidR="009944A8" w:rsidRDefault="009944A8" w:rsidP="00BA3AD6">
      <w:pPr>
        <w:pStyle w:val="Paragraphedeliste"/>
        <w:rPr>
          <w:sz w:val="18"/>
          <w:szCs w:val="18"/>
        </w:rPr>
      </w:pPr>
    </w:p>
    <w:p w:rsidR="009944A8" w:rsidRDefault="009944A8" w:rsidP="00BA3AD6">
      <w:pPr>
        <w:pStyle w:val="Paragraphedeliste"/>
        <w:rPr>
          <w:sz w:val="18"/>
          <w:szCs w:val="18"/>
        </w:rPr>
      </w:pPr>
    </w:p>
    <w:p w:rsidR="009944A8" w:rsidRDefault="009944A8" w:rsidP="00BA3AD6">
      <w:pPr>
        <w:pStyle w:val="Paragraphedeliste"/>
        <w:rPr>
          <w:sz w:val="18"/>
          <w:szCs w:val="18"/>
        </w:rPr>
      </w:pPr>
    </w:p>
    <w:p w:rsidR="009944A8" w:rsidRPr="003463F6" w:rsidRDefault="009944A8" w:rsidP="00BA3AD6">
      <w:pPr>
        <w:pStyle w:val="Paragraphedeliste"/>
        <w:rPr>
          <w:sz w:val="18"/>
          <w:szCs w:val="18"/>
        </w:rPr>
      </w:pPr>
    </w:p>
    <w:p w:rsidR="004869B7" w:rsidRDefault="00B21B45" w:rsidP="00F47D0A">
      <w:pPr>
        <w:pStyle w:val="Paragraphedeliste"/>
        <w:numPr>
          <w:ilvl w:val="0"/>
          <w:numId w:val="1"/>
        </w:numPr>
        <w:rPr>
          <w:b/>
          <w:sz w:val="20"/>
          <w:szCs w:val="18"/>
          <w:u w:val="single"/>
        </w:rPr>
      </w:pPr>
      <w:r>
        <w:rPr>
          <w:b/>
          <w:sz w:val="20"/>
          <w:szCs w:val="18"/>
          <w:u w:val="single"/>
        </w:rPr>
        <w:lastRenderedPageBreak/>
        <w:t>L’enregistrement comptable de l’affectation de la participation</w:t>
      </w:r>
    </w:p>
    <w:p w:rsidR="009944A8" w:rsidRDefault="00B21B45" w:rsidP="007F32CB">
      <w:pPr>
        <w:rPr>
          <w:sz w:val="18"/>
          <w:szCs w:val="18"/>
        </w:rPr>
      </w:pPr>
      <w:r>
        <w:rPr>
          <w:sz w:val="18"/>
          <w:szCs w:val="18"/>
        </w:rPr>
        <w:t>La comptabilisation de l’affectation de la participation dépend des modalités de gestion des fonds prévus par les accords de participation.</w:t>
      </w:r>
      <w:r w:rsidR="00C3340D">
        <w:rPr>
          <w:sz w:val="18"/>
          <w:szCs w:val="18"/>
        </w:rPr>
        <w:t xml:space="preserve"> </w:t>
      </w:r>
    </w:p>
    <w:p w:rsidR="009944A8" w:rsidRDefault="00B21B45" w:rsidP="007F32CB">
      <w:pPr>
        <w:rPr>
          <w:sz w:val="18"/>
          <w:szCs w:val="18"/>
        </w:rPr>
      </w:pPr>
      <w:r w:rsidRPr="009944A8">
        <w:rPr>
          <w:b/>
          <w:szCs w:val="20"/>
        </w:rPr>
        <w:t>Les sommes versées ne sont pas considérées comme des salaires</w:t>
      </w:r>
      <w:r w:rsidRPr="009944A8">
        <w:rPr>
          <w:szCs w:val="20"/>
        </w:rPr>
        <w:t xml:space="preserve">, </w:t>
      </w:r>
      <w:r w:rsidRPr="009944A8">
        <w:rPr>
          <w:sz w:val="20"/>
          <w:szCs w:val="20"/>
        </w:rPr>
        <w:t>elles sont donc exonérées de cotisations sociales.</w:t>
      </w:r>
      <w:r>
        <w:rPr>
          <w:sz w:val="18"/>
          <w:szCs w:val="18"/>
        </w:rPr>
        <w:t xml:space="preserve"> </w:t>
      </w:r>
    </w:p>
    <w:p w:rsidR="00451EDE" w:rsidRPr="009944A8" w:rsidRDefault="00B21B45" w:rsidP="007F32CB">
      <w:pPr>
        <w:rPr>
          <w:b/>
          <w:sz w:val="18"/>
          <w:szCs w:val="18"/>
        </w:rPr>
      </w:pPr>
      <w:r>
        <w:rPr>
          <w:sz w:val="18"/>
          <w:szCs w:val="18"/>
        </w:rPr>
        <w:t xml:space="preserve">Néanmoins, l’employeur est redevable d’une contribution à l’URSSAF, </w:t>
      </w:r>
      <w:r w:rsidRPr="009944A8">
        <w:rPr>
          <w:b/>
          <w:sz w:val="24"/>
          <w:szCs w:val="18"/>
        </w:rPr>
        <w:t>le forfait social</w:t>
      </w:r>
      <w:r w:rsidRPr="009944A8">
        <w:rPr>
          <w:sz w:val="24"/>
          <w:szCs w:val="18"/>
        </w:rPr>
        <w:t>.</w:t>
      </w:r>
      <w:r w:rsidR="0085728F" w:rsidRPr="009944A8">
        <w:rPr>
          <w:sz w:val="24"/>
          <w:szCs w:val="18"/>
        </w:rPr>
        <w:t xml:space="preserve"> </w:t>
      </w:r>
      <w:r w:rsidR="0085728F">
        <w:rPr>
          <w:sz w:val="18"/>
          <w:szCs w:val="18"/>
        </w:rPr>
        <w:t xml:space="preserve">Le taux est de 20 % sur la totalité du montant de la RSP. Avant l’attribution de la participation à chaque bénéficiaire, </w:t>
      </w:r>
      <w:r w:rsidR="0085728F" w:rsidRPr="009944A8">
        <w:rPr>
          <w:b/>
          <w:sz w:val="18"/>
          <w:szCs w:val="18"/>
        </w:rPr>
        <w:t>il faut également prélever la CSG et la CRDS au taux de 10 %.</w:t>
      </w:r>
    </w:p>
    <w:p w:rsidR="00C3340D" w:rsidRDefault="0085728F" w:rsidP="00451EDE">
      <w:pPr>
        <w:spacing w:after="300" w:line="240" w:lineRule="auto"/>
        <w:rPr>
          <w:b/>
          <w:sz w:val="20"/>
          <w:szCs w:val="18"/>
        </w:rPr>
      </w:pPr>
      <w:r w:rsidRPr="00451EDE">
        <w:rPr>
          <w:b/>
          <w:sz w:val="20"/>
          <w:szCs w:val="18"/>
        </w:rPr>
        <w:t>Au 31/12/N (l’établissement des comptes sociaux), l’entreprise enregistre la participation comme une dette provisionnée en utilisant les comptes 691 et 4284 ;</w:t>
      </w:r>
    </w:p>
    <w:p w:rsidR="0085728F" w:rsidRDefault="0085728F" w:rsidP="00B21B45">
      <w:pPr>
        <w:rPr>
          <w:sz w:val="18"/>
          <w:szCs w:val="18"/>
        </w:rPr>
      </w:pPr>
      <w:r>
        <w:rPr>
          <w:sz w:val="18"/>
          <w:szCs w:val="18"/>
        </w:rPr>
        <w:t>A la date de l’AGO, la participation devient une dette certaine et le forfait social est versé à l’URSSAF ;</w:t>
      </w:r>
    </w:p>
    <w:p w:rsidR="0085728F" w:rsidRPr="009944A8" w:rsidRDefault="0085728F" w:rsidP="00B21B45">
      <w:pPr>
        <w:rPr>
          <w:sz w:val="20"/>
          <w:szCs w:val="18"/>
        </w:rPr>
      </w:pPr>
      <w:r w:rsidRPr="009944A8">
        <w:rPr>
          <w:sz w:val="20"/>
          <w:szCs w:val="18"/>
        </w:rPr>
        <w:t>Dans les jours suivants l’AGO la RSP</w:t>
      </w:r>
      <w:r w:rsidR="00451EDE" w:rsidRPr="009944A8">
        <w:rPr>
          <w:sz w:val="20"/>
          <w:szCs w:val="18"/>
        </w:rPr>
        <w:t xml:space="preserve"> (Réserve Spéciale de Participation)</w:t>
      </w:r>
      <w:r w:rsidRPr="009944A8">
        <w:rPr>
          <w:sz w:val="20"/>
          <w:szCs w:val="18"/>
        </w:rPr>
        <w:t xml:space="preserve"> nette est placée en comptes bloqués (compte 1662) ou versée aux salariés qui demandent le versement immédiat (compte 512).</w:t>
      </w:r>
    </w:p>
    <w:p w:rsidR="0085728F" w:rsidRDefault="0085728F" w:rsidP="00B21B45">
      <w:pPr>
        <w:rPr>
          <w:b/>
          <w:sz w:val="24"/>
          <w:szCs w:val="18"/>
          <w:u w:val="single"/>
        </w:rPr>
      </w:pPr>
      <w:r w:rsidRPr="0085728F">
        <w:rPr>
          <w:b/>
          <w:sz w:val="24"/>
          <w:szCs w:val="18"/>
          <w:u w:val="single"/>
        </w:rPr>
        <w:t>2) Les plans d’épargne salariale</w:t>
      </w:r>
    </w:p>
    <w:p w:rsidR="004869B7" w:rsidRPr="009944A8" w:rsidRDefault="00B8568F" w:rsidP="00EE2380">
      <w:pPr>
        <w:rPr>
          <w:sz w:val="20"/>
          <w:szCs w:val="18"/>
        </w:rPr>
      </w:pPr>
      <w:r w:rsidRPr="009944A8">
        <w:rPr>
          <w:sz w:val="20"/>
          <w:szCs w:val="18"/>
        </w:rPr>
        <w:t xml:space="preserve">Un plan d’épargne salariale est un dispositif autonome qui peut compléter la participation et l’intéressement. Il permet aux salariés de constituer une épargne, sous forme de </w:t>
      </w:r>
      <w:r w:rsidRPr="009944A8">
        <w:rPr>
          <w:b/>
          <w:sz w:val="20"/>
          <w:szCs w:val="18"/>
        </w:rPr>
        <w:t>Valeurs Mobilières de Placements</w:t>
      </w:r>
      <w:r w:rsidRPr="009944A8">
        <w:rPr>
          <w:sz w:val="20"/>
          <w:szCs w:val="18"/>
        </w:rPr>
        <w:t xml:space="preserve"> (actions, obligations, parts de FCP</w:t>
      </w:r>
      <w:r w:rsidR="00451EDE" w:rsidRPr="009944A8">
        <w:rPr>
          <w:sz w:val="20"/>
          <w:szCs w:val="18"/>
        </w:rPr>
        <w:t xml:space="preserve"> (Fonds Commun de Placement</w:t>
      </w:r>
      <w:r w:rsidRPr="009944A8">
        <w:rPr>
          <w:sz w:val="20"/>
          <w:szCs w:val="18"/>
        </w:rPr>
        <w:t>, ou part de SICAV</w:t>
      </w:r>
      <w:r w:rsidR="00451EDE" w:rsidRPr="009944A8">
        <w:rPr>
          <w:sz w:val="20"/>
          <w:szCs w:val="18"/>
        </w:rPr>
        <w:t xml:space="preserve"> (Société d’Investissement à Capital Variable</w:t>
      </w:r>
      <w:r w:rsidRPr="009944A8">
        <w:rPr>
          <w:sz w:val="20"/>
          <w:szCs w:val="18"/>
        </w:rPr>
        <w:t>). Les montants placés réduisent la base imposable à l’impôt sur le revenu.</w:t>
      </w:r>
    </w:p>
    <w:p w:rsidR="00B8568F" w:rsidRDefault="00C72702" w:rsidP="00F47D0A">
      <w:pPr>
        <w:pStyle w:val="Paragraphedeliste"/>
        <w:numPr>
          <w:ilvl w:val="0"/>
          <w:numId w:val="7"/>
        </w:numPr>
        <w:rPr>
          <w:b/>
          <w:sz w:val="20"/>
          <w:szCs w:val="18"/>
          <w:u w:val="single"/>
        </w:rPr>
      </w:pPr>
      <w:r>
        <w:rPr>
          <w:b/>
          <w:sz w:val="20"/>
          <w:szCs w:val="18"/>
          <w:u w:val="single"/>
        </w:rPr>
        <w:t>Les différents plans d’épargne</w:t>
      </w:r>
    </w:p>
    <w:p w:rsidR="00C72702" w:rsidRDefault="00C72702" w:rsidP="00C72702">
      <w:pPr>
        <w:rPr>
          <w:sz w:val="18"/>
          <w:szCs w:val="18"/>
        </w:rPr>
      </w:pPr>
      <w:r>
        <w:rPr>
          <w:sz w:val="18"/>
          <w:szCs w:val="18"/>
        </w:rPr>
        <w:t xml:space="preserve">L’épargne salariale peut être  affectée à un </w:t>
      </w:r>
      <w:r w:rsidRPr="00451EDE">
        <w:rPr>
          <w:b/>
          <w:sz w:val="18"/>
          <w:szCs w:val="18"/>
        </w:rPr>
        <w:t>PEE (plan épargne d’entreprise),</w:t>
      </w:r>
      <w:r>
        <w:rPr>
          <w:sz w:val="18"/>
          <w:szCs w:val="18"/>
        </w:rPr>
        <w:t xml:space="preserve"> à un PEI (plan épargne interentreprises) ou à un </w:t>
      </w:r>
      <w:r w:rsidRPr="00451EDE">
        <w:rPr>
          <w:b/>
          <w:sz w:val="18"/>
          <w:szCs w:val="18"/>
        </w:rPr>
        <w:t>PERCO (plan épargne retraite collectif).</w:t>
      </w:r>
    </w:p>
    <w:p w:rsidR="00C72702" w:rsidRPr="008F2F34" w:rsidRDefault="00C72702" w:rsidP="00F47D0A">
      <w:pPr>
        <w:pStyle w:val="Paragraphedeliste"/>
        <w:numPr>
          <w:ilvl w:val="0"/>
          <w:numId w:val="8"/>
        </w:numPr>
        <w:rPr>
          <w:sz w:val="20"/>
          <w:szCs w:val="18"/>
        </w:rPr>
      </w:pPr>
      <w:r w:rsidRPr="008F2F34">
        <w:rPr>
          <w:sz w:val="20"/>
          <w:szCs w:val="18"/>
        </w:rPr>
        <w:t>Sur un PEE, les sommes versées (participation, intéressement, versements personnels) sont indisponibles pendant au moins 5 ans, sauf cas de déblocages exceptionnels.</w:t>
      </w:r>
    </w:p>
    <w:p w:rsidR="00C72702" w:rsidRPr="008F2F34" w:rsidRDefault="00C72702" w:rsidP="00F47D0A">
      <w:pPr>
        <w:pStyle w:val="Paragraphedeliste"/>
        <w:numPr>
          <w:ilvl w:val="0"/>
          <w:numId w:val="8"/>
        </w:numPr>
        <w:rPr>
          <w:sz w:val="20"/>
          <w:szCs w:val="18"/>
        </w:rPr>
      </w:pPr>
      <w:r w:rsidRPr="008F2F34">
        <w:rPr>
          <w:sz w:val="20"/>
          <w:szCs w:val="18"/>
        </w:rPr>
        <w:t>Un PEI est un PEE mis en place par des entreprises n’appartenant pas au même groupe.</w:t>
      </w:r>
    </w:p>
    <w:p w:rsidR="004869B7" w:rsidRPr="008F2F34" w:rsidRDefault="00C72702" w:rsidP="00F47D0A">
      <w:pPr>
        <w:pStyle w:val="Paragraphedeliste"/>
        <w:numPr>
          <w:ilvl w:val="0"/>
          <w:numId w:val="8"/>
        </w:numPr>
        <w:rPr>
          <w:b/>
          <w:szCs w:val="18"/>
          <w:u w:val="single"/>
        </w:rPr>
      </w:pPr>
      <w:r w:rsidRPr="008F2F34">
        <w:rPr>
          <w:sz w:val="20"/>
          <w:szCs w:val="18"/>
        </w:rPr>
        <w:t>Sur un PERCO, les fonds placés ne sont disponibles qu’au moment du départ à la retraite du salarié, sous forme de rente ou de versement d’un capital. Les adhérents doivent avoir le choix entre trois supports d’investissement, dont un peu risqué.</w:t>
      </w:r>
    </w:p>
    <w:p w:rsidR="00845931" w:rsidRDefault="00845931" w:rsidP="00845931">
      <w:pPr>
        <w:rPr>
          <w:b/>
          <w:sz w:val="20"/>
          <w:szCs w:val="18"/>
        </w:rPr>
      </w:pPr>
      <w:r w:rsidRPr="00451EDE">
        <w:rPr>
          <w:b/>
          <w:sz w:val="20"/>
          <w:szCs w:val="18"/>
        </w:rPr>
        <w:t xml:space="preserve">L’employeur peut compléter les versements du salarié </w:t>
      </w:r>
      <w:r w:rsidRPr="00451EDE">
        <w:rPr>
          <w:b/>
          <w:sz w:val="20"/>
          <w:szCs w:val="18"/>
          <w:u w:val="single"/>
        </w:rPr>
        <w:t>au moyen d’un abondement.</w:t>
      </w:r>
      <w:r w:rsidRPr="00451EDE">
        <w:rPr>
          <w:b/>
          <w:sz w:val="20"/>
          <w:szCs w:val="18"/>
        </w:rPr>
        <w:t xml:space="preserve"> L’abondement est exonéré de cotisations sociales mais assujetti au forfait social.</w:t>
      </w:r>
      <w:r w:rsidR="00451EDE">
        <w:rPr>
          <w:b/>
          <w:sz w:val="20"/>
          <w:szCs w:val="18"/>
        </w:rPr>
        <w:t xml:space="preserve"> </w:t>
      </w:r>
    </w:p>
    <w:p w:rsidR="00451EDE" w:rsidRPr="007F32CB" w:rsidRDefault="00451EDE" w:rsidP="00451EDE">
      <w:pPr>
        <w:rPr>
          <w:sz w:val="18"/>
          <w:szCs w:val="18"/>
          <w:u w:val="single"/>
        </w:rPr>
      </w:pPr>
      <w:r w:rsidRPr="007F32CB">
        <w:rPr>
          <w:rFonts w:eastAsia="Times New Roman" w:cstheme="minorHAnsi"/>
          <w:b/>
          <w:bCs/>
          <w:szCs w:val="27"/>
          <w:u w:val="single"/>
          <w:lang w:eastAsia="fr-FR"/>
        </w:rPr>
        <w:t>Abondements complémentaires de l’employeur</w:t>
      </w:r>
    </w:p>
    <w:p w:rsidR="00451EDE" w:rsidRPr="00451EDE" w:rsidRDefault="00451EDE" w:rsidP="00451EDE">
      <w:pPr>
        <w:spacing w:after="300" w:line="240" w:lineRule="auto"/>
        <w:rPr>
          <w:rFonts w:eastAsia="Times New Roman" w:cstheme="minorHAnsi"/>
          <w:color w:val="454545"/>
          <w:sz w:val="20"/>
          <w:szCs w:val="29"/>
          <w:lang w:eastAsia="fr-FR"/>
        </w:rPr>
      </w:pPr>
      <w:r w:rsidRPr="007F32CB">
        <w:rPr>
          <w:rFonts w:eastAsia="Times New Roman" w:cstheme="minorHAnsi"/>
          <w:color w:val="454545"/>
          <w:sz w:val="20"/>
          <w:szCs w:val="29"/>
          <w:lang w:eastAsia="fr-FR"/>
        </w:rPr>
        <w:t>Depuis le 1er janvier 2019, le taux du forfait social est fixé à 10 % (au lieu de 20 %) sur l’abondement de l’employeur qui complète la contribution du salarié à l’acquisition de titres de l’entreprise</w:t>
      </w:r>
      <w:r>
        <w:rPr>
          <w:rFonts w:eastAsia="Times New Roman" w:cstheme="minorHAnsi"/>
          <w:color w:val="454545"/>
          <w:sz w:val="20"/>
          <w:szCs w:val="29"/>
          <w:lang w:eastAsia="fr-FR"/>
        </w:rPr>
        <w:t>.</w:t>
      </w:r>
    </w:p>
    <w:p w:rsidR="00845931" w:rsidRDefault="00845931" w:rsidP="00F47D0A">
      <w:pPr>
        <w:pStyle w:val="Paragraphedeliste"/>
        <w:numPr>
          <w:ilvl w:val="0"/>
          <w:numId w:val="7"/>
        </w:numPr>
        <w:rPr>
          <w:b/>
          <w:sz w:val="20"/>
          <w:szCs w:val="18"/>
          <w:u w:val="single"/>
        </w:rPr>
      </w:pPr>
      <w:r w:rsidRPr="00845931">
        <w:rPr>
          <w:b/>
          <w:sz w:val="20"/>
          <w:szCs w:val="18"/>
          <w:u w:val="single"/>
        </w:rPr>
        <w:t>L’information des salariés</w:t>
      </w:r>
    </w:p>
    <w:p w:rsidR="00451EDE" w:rsidRDefault="00845931" w:rsidP="00845931">
      <w:pPr>
        <w:rPr>
          <w:sz w:val="18"/>
          <w:szCs w:val="18"/>
        </w:rPr>
      </w:pPr>
      <w:r>
        <w:rPr>
          <w:sz w:val="18"/>
          <w:szCs w:val="18"/>
        </w:rPr>
        <w:t>Une entreprise qui met en place un ou plusieurs dispositifs d’épargne salariale, sous forme de participation, d’intéressement ou de plan d’épargne, doit remettre à chaque salarié, au moment de son embauche, un livret d’épargne salariale décrivant ce ou ces dispositifs.</w:t>
      </w:r>
    </w:p>
    <w:p w:rsidR="008F2F34" w:rsidRDefault="008F2F34" w:rsidP="00845931">
      <w:pPr>
        <w:rPr>
          <w:b/>
          <w:sz w:val="24"/>
          <w:szCs w:val="18"/>
          <w:u w:val="single"/>
        </w:rPr>
      </w:pPr>
    </w:p>
    <w:p w:rsidR="008F2F34" w:rsidRDefault="008F2F34" w:rsidP="00845931">
      <w:pPr>
        <w:rPr>
          <w:b/>
          <w:sz w:val="24"/>
          <w:szCs w:val="18"/>
          <w:u w:val="single"/>
        </w:rPr>
      </w:pPr>
    </w:p>
    <w:p w:rsidR="00845931" w:rsidRPr="008F2F34" w:rsidRDefault="00845931" w:rsidP="00845931">
      <w:pPr>
        <w:rPr>
          <w:b/>
          <w:sz w:val="24"/>
          <w:szCs w:val="18"/>
          <w:u w:val="single"/>
        </w:rPr>
      </w:pPr>
      <w:r w:rsidRPr="008F2F34">
        <w:rPr>
          <w:b/>
          <w:sz w:val="24"/>
          <w:szCs w:val="18"/>
          <w:u w:val="single"/>
        </w:rPr>
        <w:lastRenderedPageBreak/>
        <w:t>3) l’intéressement des salariés</w:t>
      </w:r>
    </w:p>
    <w:p w:rsidR="00845931" w:rsidRPr="00451EDE" w:rsidRDefault="00845931" w:rsidP="00845931">
      <w:pPr>
        <w:rPr>
          <w:sz w:val="20"/>
          <w:szCs w:val="18"/>
        </w:rPr>
      </w:pPr>
      <w:r w:rsidRPr="00451EDE">
        <w:rPr>
          <w:sz w:val="20"/>
          <w:szCs w:val="18"/>
        </w:rPr>
        <w:t xml:space="preserve">L’intéressement est un </w:t>
      </w:r>
      <w:r w:rsidRPr="00451EDE">
        <w:rPr>
          <w:b/>
          <w:sz w:val="20"/>
          <w:szCs w:val="18"/>
        </w:rPr>
        <w:t>dispositif facultatif</w:t>
      </w:r>
      <w:r w:rsidRPr="00451EDE">
        <w:rPr>
          <w:sz w:val="20"/>
          <w:szCs w:val="18"/>
        </w:rPr>
        <w:t xml:space="preserve"> permettant d’attribuer aux salariés des primes conditionnées par les performances de l’entreprise. La mise en place d’un dispositif d’intéressement est possible dans toute entreprise, quels que soient son effectif, la nature de son activité ou sa forme juridique. L’accord peut être conclu dans les mêmes formes et les mêmes conditions qu’un accord de participation.</w:t>
      </w:r>
    </w:p>
    <w:p w:rsidR="00845931" w:rsidRDefault="00845931" w:rsidP="00F47D0A">
      <w:pPr>
        <w:pStyle w:val="Paragraphedeliste"/>
        <w:numPr>
          <w:ilvl w:val="0"/>
          <w:numId w:val="9"/>
        </w:numPr>
        <w:rPr>
          <w:b/>
          <w:sz w:val="20"/>
          <w:szCs w:val="18"/>
          <w:u w:val="single"/>
        </w:rPr>
      </w:pPr>
      <w:r w:rsidRPr="00845931">
        <w:rPr>
          <w:b/>
          <w:sz w:val="20"/>
          <w:szCs w:val="18"/>
          <w:u w:val="single"/>
        </w:rPr>
        <w:t>Les bénéficiaires individuels</w:t>
      </w:r>
    </w:p>
    <w:p w:rsidR="000A3A12" w:rsidRDefault="00845931" w:rsidP="00845931">
      <w:pPr>
        <w:rPr>
          <w:sz w:val="18"/>
          <w:szCs w:val="18"/>
        </w:rPr>
      </w:pPr>
      <w:r>
        <w:rPr>
          <w:sz w:val="18"/>
          <w:szCs w:val="18"/>
        </w:rPr>
        <w:t xml:space="preserve">Les bénéficiaires sont les salariés, avec </w:t>
      </w:r>
      <w:r w:rsidRPr="00451EDE">
        <w:rPr>
          <w:b/>
          <w:sz w:val="18"/>
          <w:szCs w:val="18"/>
        </w:rPr>
        <w:t>une condition d’ancienneté de 3 mois.</w:t>
      </w:r>
      <w:r>
        <w:rPr>
          <w:sz w:val="18"/>
          <w:szCs w:val="18"/>
        </w:rPr>
        <w:t xml:space="preserve"> Les dirigeants peuvent aussi en bénéficier, même s’ils n’ont pas de contrat de tra</w:t>
      </w:r>
      <w:r w:rsidR="00C73B06">
        <w:rPr>
          <w:sz w:val="18"/>
          <w:szCs w:val="18"/>
        </w:rPr>
        <w:t>vail.</w:t>
      </w:r>
    </w:p>
    <w:p w:rsidR="00845931" w:rsidRDefault="006835A8" w:rsidP="00F47D0A">
      <w:pPr>
        <w:pStyle w:val="Paragraphedeliste"/>
        <w:numPr>
          <w:ilvl w:val="0"/>
          <w:numId w:val="9"/>
        </w:numPr>
        <w:rPr>
          <w:b/>
          <w:sz w:val="20"/>
          <w:szCs w:val="18"/>
          <w:u w:val="single"/>
        </w:rPr>
      </w:pPr>
      <w:r w:rsidRPr="006835A8">
        <w:rPr>
          <w:b/>
          <w:sz w:val="20"/>
          <w:szCs w:val="18"/>
          <w:u w:val="single"/>
        </w:rPr>
        <w:t xml:space="preserve">Le calcul de la prime d’intéressement </w:t>
      </w:r>
    </w:p>
    <w:p w:rsidR="00C3340D" w:rsidRPr="00451EDE" w:rsidRDefault="006835A8" w:rsidP="006835A8">
      <w:pPr>
        <w:rPr>
          <w:b/>
          <w:sz w:val="18"/>
          <w:szCs w:val="18"/>
        </w:rPr>
      </w:pPr>
      <w:r>
        <w:rPr>
          <w:sz w:val="18"/>
          <w:szCs w:val="18"/>
        </w:rPr>
        <w:t>Le contenu de l’accord est laissé à l’initiative des parties, mais les critèr</w:t>
      </w:r>
      <w:r w:rsidR="00451EDE">
        <w:rPr>
          <w:sz w:val="18"/>
          <w:szCs w:val="18"/>
        </w:rPr>
        <w:t>es doivent être aléatoires et la</w:t>
      </w:r>
      <w:r>
        <w:rPr>
          <w:sz w:val="18"/>
          <w:szCs w:val="18"/>
        </w:rPr>
        <w:t xml:space="preserve"> prime ne doit se substituer à aucun des éléments du salaire en vigueur dans l’entreprise. </w:t>
      </w:r>
      <w:r w:rsidRPr="00451EDE">
        <w:rPr>
          <w:b/>
          <w:sz w:val="18"/>
          <w:szCs w:val="18"/>
        </w:rPr>
        <w:t>Le montant global ne peut pas dépasser 20 % de la masse salariale.</w:t>
      </w:r>
    </w:p>
    <w:p w:rsidR="006835A8" w:rsidRDefault="006835A8" w:rsidP="00F47D0A">
      <w:pPr>
        <w:pStyle w:val="Paragraphedeliste"/>
        <w:numPr>
          <w:ilvl w:val="0"/>
          <w:numId w:val="9"/>
        </w:numPr>
        <w:rPr>
          <w:b/>
          <w:sz w:val="20"/>
          <w:szCs w:val="18"/>
          <w:u w:val="single"/>
        </w:rPr>
      </w:pPr>
      <w:r w:rsidRPr="006835A8">
        <w:rPr>
          <w:b/>
          <w:sz w:val="20"/>
          <w:szCs w:val="18"/>
          <w:u w:val="single"/>
        </w:rPr>
        <w:t>L’affectation de l’intéressement</w:t>
      </w:r>
    </w:p>
    <w:p w:rsidR="006835A8" w:rsidRDefault="006835A8" w:rsidP="006835A8">
      <w:pPr>
        <w:rPr>
          <w:sz w:val="18"/>
          <w:szCs w:val="18"/>
        </w:rPr>
      </w:pPr>
      <w:r w:rsidRPr="006835A8">
        <w:rPr>
          <w:sz w:val="18"/>
          <w:szCs w:val="18"/>
        </w:rPr>
        <w:t xml:space="preserve">Le </w:t>
      </w:r>
      <w:r>
        <w:rPr>
          <w:sz w:val="18"/>
          <w:szCs w:val="18"/>
        </w:rPr>
        <w:t>salarié doit exercer un choix pour le versement de sa prime d’intéressement :</w:t>
      </w:r>
    </w:p>
    <w:p w:rsidR="006835A8" w:rsidRPr="00451EDE" w:rsidRDefault="006835A8" w:rsidP="00F47D0A">
      <w:pPr>
        <w:pStyle w:val="Paragraphedeliste"/>
        <w:numPr>
          <w:ilvl w:val="0"/>
          <w:numId w:val="10"/>
        </w:numPr>
        <w:rPr>
          <w:b/>
          <w:sz w:val="18"/>
          <w:szCs w:val="18"/>
        </w:rPr>
      </w:pPr>
      <w:r>
        <w:rPr>
          <w:sz w:val="18"/>
          <w:szCs w:val="18"/>
        </w:rPr>
        <w:t xml:space="preserve">Soit le versement est immédiat, auquel cas les sommes </w:t>
      </w:r>
      <w:r w:rsidRPr="00451EDE">
        <w:rPr>
          <w:b/>
          <w:sz w:val="18"/>
          <w:szCs w:val="18"/>
        </w:rPr>
        <w:t>sont imposables à l’impôt sur le revenu ;</w:t>
      </w:r>
    </w:p>
    <w:p w:rsidR="006835A8" w:rsidRPr="006835A8" w:rsidRDefault="006835A8" w:rsidP="00F47D0A">
      <w:pPr>
        <w:pStyle w:val="Paragraphedeliste"/>
        <w:numPr>
          <w:ilvl w:val="0"/>
          <w:numId w:val="10"/>
        </w:numPr>
        <w:rPr>
          <w:sz w:val="18"/>
          <w:szCs w:val="18"/>
        </w:rPr>
      </w:pPr>
      <w:r>
        <w:rPr>
          <w:sz w:val="18"/>
          <w:szCs w:val="18"/>
        </w:rPr>
        <w:t>Soit le salarié effectue un placement dans un plan épargne (PEE, PEI ou PERCO)</w:t>
      </w:r>
    </w:p>
    <w:p w:rsidR="00C3340D" w:rsidRDefault="00C3340D" w:rsidP="00845931">
      <w:pPr>
        <w:rPr>
          <w:b/>
          <w:sz w:val="24"/>
          <w:szCs w:val="18"/>
          <w:u w:val="single"/>
        </w:rPr>
      </w:pPr>
    </w:p>
    <w:p w:rsidR="008F2F34" w:rsidRDefault="008F2F34" w:rsidP="00845931">
      <w:pPr>
        <w:rPr>
          <w:b/>
          <w:sz w:val="24"/>
          <w:szCs w:val="18"/>
          <w:u w:val="single"/>
        </w:rPr>
      </w:pPr>
    </w:p>
    <w:p w:rsidR="00C10996" w:rsidRDefault="00C10996" w:rsidP="00C10996">
      <w:pPr>
        <w:jc w:val="center"/>
        <w:rPr>
          <w:b/>
          <w:sz w:val="32"/>
          <w:szCs w:val="18"/>
          <w:u w:val="single"/>
        </w:rPr>
      </w:pPr>
    </w:p>
    <w:p w:rsidR="00C10996" w:rsidRDefault="00C10996" w:rsidP="00C10996">
      <w:pPr>
        <w:jc w:val="center"/>
        <w:rPr>
          <w:b/>
          <w:sz w:val="32"/>
          <w:szCs w:val="18"/>
          <w:u w:val="single"/>
        </w:rPr>
      </w:pPr>
    </w:p>
    <w:p w:rsidR="00C10996" w:rsidRDefault="00C10996" w:rsidP="00C10996">
      <w:pPr>
        <w:jc w:val="center"/>
        <w:rPr>
          <w:b/>
          <w:sz w:val="32"/>
          <w:szCs w:val="18"/>
          <w:u w:val="single"/>
        </w:rPr>
      </w:pPr>
    </w:p>
    <w:p w:rsidR="00C10996" w:rsidRDefault="00C10996" w:rsidP="00C10996">
      <w:pPr>
        <w:jc w:val="center"/>
        <w:rPr>
          <w:b/>
          <w:sz w:val="32"/>
          <w:szCs w:val="18"/>
          <w:u w:val="single"/>
        </w:rPr>
      </w:pPr>
    </w:p>
    <w:p w:rsidR="00C10996" w:rsidRDefault="00C10996" w:rsidP="00C10996">
      <w:pPr>
        <w:jc w:val="center"/>
        <w:rPr>
          <w:b/>
          <w:sz w:val="32"/>
          <w:szCs w:val="18"/>
          <w:u w:val="single"/>
        </w:rPr>
      </w:pPr>
    </w:p>
    <w:p w:rsidR="00C10996" w:rsidRDefault="00C10996" w:rsidP="00C10996">
      <w:pPr>
        <w:jc w:val="center"/>
        <w:rPr>
          <w:b/>
          <w:sz w:val="32"/>
          <w:szCs w:val="18"/>
          <w:u w:val="single"/>
        </w:rPr>
      </w:pPr>
    </w:p>
    <w:p w:rsidR="00C10996" w:rsidRDefault="00C10996" w:rsidP="00C10996">
      <w:pPr>
        <w:jc w:val="center"/>
        <w:rPr>
          <w:b/>
          <w:sz w:val="32"/>
          <w:szCs w:val="18"/>
          <w:u w:val="single"/>
        </w:rPr>
      </w:pPr>
    </w:p>
    <w:p w:rsidR="00C10996" w:rsidRDefault="00C10996" w:rsidP="00C10996">
      <w:pPr>
        <w:jc w:val="center"/>
        <w:rPr>
          <w:b/>
          <w:sz w:val="32"/>
          <w:szCs w:val="18"/>
          <w:u w:val="single"/>
        </w:rPr>
      </w:pPr>
    </w:p>
    <w:p w:rsidR="00C10996" w:rsidRDefault="00C10996" w:rsidP="00C10996">
      <w:pPr>
        <w:jc w:val="center"/>
        <w:rPr>
          <w:b/>
          <w:sz w:val="32"/>
          <w:szCs w:val="18"/>
          <w:u w:val="single"/>
        </w:rPr>
      </w:pPr>
    </w:p>
    <w:p w:rsidR="00C10996" w:rsidRDefault="00C10996" w:rsidP="00C10996">
      <w:pPr>
        <w:jc w:val="center"/>
        <w:rPr>
          <w:b/>
          <w:sz w:val="32"/>
          <w:szCs w:val="18"/>
          <w:u w:val="single"/>
        </w:rPr>
      </w:pPr>
    </w:p>
    <w:p w:rsidR="00C10996" w:rsidRDefault="00C10996" w:rsidP="00C10996">
      <w:pPr>
        <w:jc w:val="center"/>
        <w:rPr>
          <w:b/>
          <w:sz w:val="32"/>
          <w:szCs w:val="18"/>
          <w:u w:val="single"/>
        </w:rPr>
      </w:pPr>
    </w:p>
    <w:p w:rsidR="00C10996" w:rsidRDefault="00C10996" w:rsidP="00C10996">
      <w:pPr>
        <w:jc w:val="center"/>
        <w:rPr>
          <w:b/>
          <w:sz w:val="32"/>
          <w:szCs w:val="18"/>
          <w:u w:val="single"/>
        </w:rPr>
      </w:pPr>
    </w:p>
    <w:p w:rsidR="008F2F34" w:rsidRPr="00C10996" w:rsidRDefault="00C10996" w:rsidP="00C10996">
      <w:pPr>
        <w:jc w:val="center"/>
        <w:rPr>
          <w:b/>
          <w:sz w:val="32"/>
          <w:szCs w:val="18"/>
          <w:u w:val="single"/>
        </w:rPr>
      </w:pPr>
      <w:r w:rsidRPr="00C10996">
        <w:rPr>
          <w:b/>
          <w:sz w:val="32"/>
          <w:szCs w:val="18"/>
          <w:u w:val="single"/>
        </w:rPr>
        <w:lastRenderedPageBreak/>
        <w:t>Chapitre 3 : Le tableau de bord social</w:t>
      </w:r>
    </w:p>
    <w:p w:rsidR="00C10996" w:rsidRDefault="00C10996" w:rsidP="00C10996">
      <w:pPr>
        <w:pStyle w:val="Paragraphedeliste"/>
        <w:numPr>
          <w:ilvl w:val="0"/>
          <w:numId w:val="33"/>
        </w:numPr>
        <w:rPr>
          <w:b/>
          <w:sz w:val="24"/>
          <w:szCs w:val="18"/>
          <w:u w:val="single"/>
        </w:rPr>
      </w:pPr>
      <w:r>
        <w:rPr>
          <w:b/>
          <w:sz w:val="24"/>
          <w:szCs w:val="18"/>
          <w:u w:val="single"/>
        </w:rPr>
        <w:t>Le tableau de bord et ses indicateurs</w:t>
      </w:r>
    </w:p>
    <w:p w:rsidR="00C10996" w:rsidRPr="00C10996" w:rsidRDefault="00C10996" w:rsidP="00C10996">
      <w:pPr>
        <w:pStyle w:val="Paragraphedeliste"/>
        <w:rPr>
          <w:b/>
          <w:sz w:val="24"/>
          <w:szCs w:val="18"/>
          <w:u w:val="single"/>
        </w:rPr>
      </w:pPr>
    </w:p>
    <w:p w:rsidR="00C10996" w:rsidRDefault="00C10996" w:rsidP="00C10996">
      <w:pPr>
        <w:pStyle w:val="Paragraphedeliste"/>
        <w:numPr>
          <w:ilvl w:val="0"/>
          <w:numId w:val="34"/>
        </w:numPr>
        <w:rPr>
          <w:b/>
          <w:sz w:val="24"/>
          <w:szCs w:val="18"/>
          <w:u w:val="single"/>
        </w:rPr>
      </w:pPr>
      <w:r>
        <w:rPr>
          <w:b/>
          <w:sz w:val="24"/>
          <w:szCs w:val="18"/>
          <w:u w:val="single"/>
        </w:rPr>
        <w:t>Le tableau de bord</w:t>
      </w:r>
    </w:p>
    <w:p w:rsidR="00C10996" w:rsidRDefault="00130FFE" w:rsidP="00C10996">
      <w:pPr>
        <w:rPr>
          <w:szCs w:val="18"/>
        </w:rPr>
      </w:pPr>
      <w:r>
        <w:rPr>
          <w:szCs w:val="18"/>
        </w:rPr>
        <w:t>Le tableau de bord est un outil :</w:t>
      </w:r>
    </w:p>
    <w:p w:rsidR="00130FFE" w:rsidRDefault="00130FFE" w:rsidP="00130FFE">
      <w:pPr>
        <w:pStyle w:val="Paragraphedeliste"/>
        <w:numPr>
          <w:ilvl w:val="0"/>
          <w:numId w:val="35"/>
        </w:numPr>
        <w:rPr>
          <w:szCs w:val="18"/>
        </w:rPr>
      </w:pPr>
      <w:r>
        <w:rPr>
          <w:szCs w:val="18"/>
        </w:rPr>
        <w:t>De pilotage :</w:t>
      </w:r>
    </w:p>
    <w:p w:rsidR="00130FFE" w:rsidRDefault="00130FFE" w:rsidP="00130FFE">
      <w:pPr>
        <w:pStyle w:val="Paragraphedeliste"/>
        <w:numPr>
          <w:ilvl w:val="0"/>
          <w:numId w:val="36"/>
        </w:numPr>
        <w:rPr>
          <w:szCs w:val="18"/>
        </w:rPr>
      </w:pPr>
      <w:r>
        <w:rPr>
          <w:szCs w:val="18"/>
        </w:rPr>
        <w:t>Pour mesurer les écarts entre objectifs et résultats ;</w:t>
      </w:r>
    </w:p>
    <w:p w:rsidR="00130FFE" w:rsidRDefault="00130FFE" w:rsidP="00130FFE">
      <w:pPr>
        <w:pStyle w:val="Paragraphedeliste"/>
        <w:numPr>
          <w:ilvl w:val="0"/>
          <w:numId w:val="36"/>
        </w:numPr>
        <w:rPr>
          <w:szCs w:val="18"/>
        </w:rPr>
      </w:pPr>
      <w:r>
        <w:rPr>
          <w:szCs w:val="18"/>
        </w:rPr>
        <w:t>Pour suivre des évolutions ;</w:t>
      </w:r>
    </w:p>
    <w:p w:rsidR="00130FFE" w:rsidRDefault="00130FFE" w:rsidP="00130FFE">
      <w:pPr>
        <w:pStyle w:val="Paragraphedeliste"/>
        <w:numPr>
          <w:ilvl w:val="0"/>
          <w:numId w:val="35"/>
        </w:numPr>
        <w:rPr>
          <w:szCs w:val="18"/>
        </w:rPr>
      </w:pPr>
      <w:r>
        <w:rPr>
          <w:szCs w:val="18"/>
        </w:rPr>
        <w:t>De prise de décisions :</w:t>
      </w:r>
    </w:p>
    <w:p w:rsidR="00130FFE" w:rsidRDefault="00130FFE" w:rsidP="00130FFE">
      <w:pPr>
        <w:pStyle w:val="Paragraphedeliste"/>
        <w:numPr>
          <w:ilvl w:val="0"/>
          <w:numId w:val="37"/>
        </w:numPr>
        <w:rPr>
          <w:szCs w:val="18"/>
        </w:rPr>
      </w:pPr>
      <w:r>
        <w:rPr>
          <w:szCs w:val="18"/>
        </w:rPr>
        <w:t>Pour analyser des situations</w:t>
      </w:r>
    </w:p>
    <w:p w:rsidR="00130FFE" w:rsidRDefault="00130FFE" w:rsidP="00130FFE">
      <w:pPr>
        <w:pStyle w:val="Paragraphedeliste"/>
        <w:numPr>
          <w:ilvl w:val="0"/>
          <w:numId w:val="37"/>
        </w:numPr>
        <w:rPr>
          <w:szCs w:val="18"/>
        </w:rPr>
      </w:pPr>
      <w:r>
        <w:rPr>
          <w:szCs w:val="18"/>
        </w:rPr>
        <w:t>Pour proposer des solutions.</w:t>
      </w:r>
    </w:p>
    <w:p w:rsidR="003F5F8B" w:rsidRDefault="003F5F8B" w:rsidP="003F5F8B">
      <w:pPr>
        <w:pStyle w:val="Paragraphedeliste"/>
        <w:ind w:left="1440"/>
        <w:rPr>
          <w:szCs w:val="18"/>
        </w:rPr>
      </w:pPr>
    </w:p>
    <w:p w:rsidR="003F5F8B" w:rsidRPr="003F5F8B" w:rsidRDefault="003F5F8B" w:rsidP="003F5F8B">
      <w:pPr>
        <w:pStyle w:val="Paragraphedeliste"/>
        <w:numPr>
          <w:ilvl w:val="0"/>
          <w:numId w:val="34"/>
        </w:numPr>
        <w:rPr>
          <w:b/>
          <w:szCs w:val="18"/>
          <w:u w:val="single"/>
        </w:rPr>
      </w:pPr>
      <w:r w:rsidRPr="003F5F8B">
        <w:rPr>
          <w:b/>
          <w:szCs w:val="18"/>
          <w:u w:val="single"/>
        </w:rPr>
        <w:t>Les indicateurs du tableau de bord</w:t>
      </w:r>
    </w:p>
    <w:p w:rsidR="003F5F8B" w:rsidRDefault="003F5F8B" w:rsidP="003F5F8B">
      <w:pPr>
        <w:rPr>
          <w:szCs w:val="18"/>
        </w:rPr>
      </w:pPr>
      <w:r>
        <w:rPr>
          <w:szCs w:val="18"/>
        </w:rPr>
        <w:t>Le tableau de bord se construit avec des indicateurs dits « de performance » qui doivent être :</w:t>
      </w:r>
    </w:p>
    <w:p w:rsidR="003F5F8B" w:rsidRDefault="003F5F8B" w:rsidP="003F5F8B">
      <w:pPr>
        <w:pStyle w:val="Paragraphedeliste"/>
        <w:numPr>
          <w:ilvl w:val="0"/>
          <w:numId w:val="35"/>
        </w:numPr>
        <w:rPr>
          <w:szCs w:val="18"/>
        </w:rPr>
      </w:pPr>
      <w:r>
        <w:rPr>
          <w:szCs w:val="18"/>
        </w:rPr>
        <w:t>Pertinents, c’est-à-dire adaptés à la performance suivie ;</w:t>
      </w:r>
    </w:p>
    <w:p w:rsidR="003F5F8B" w:rsidRDefault="003F5F8B" w:rsidP="003F5F8B">
      <w:pPr>
        <w:pStyle w:val="Paragraphedeliste"/>
        <w:numPr>
          <w:ilvl w:val="0"/>
          <w:numId w:val="35"/>
        </w:numPr>
        <w:rPr>
          <w:szCs w:val="18"/>
        </w:rPr>
      </w:pPr>
      <w:r>
        <w:rPr>
          <w:szCs w:val="18"/>
        </w:rPr>
        <w:t>Chiffrés et rapide à obtenir ;</w:t>
      </w:r>
    </w:p>
    <w:p w:rsidR="003F5F8B" w:rsidRDefault="003F5F8B" w:rsidP="003F5F8B">
      <w:pPr>
        <w:pStyle w:val="Paragraphedeliste"/>
        <w:numPr>
          <w:ilvl w:val="0"/>
          <w:numId w:val="35"/>
        </w:numPr>
        <w:rPr>
          <w:szCs w:val="18"/>
        </w:rPr>
      </w:pPr>
      <w:r>
        <w:rPr>
          <w:szCs w:val="18"/>
        </w:rPr>
        <w:t>Constants et actuels ;</w:t>
      </w:r>
    </w:p>
    <w:p w:rsidR="003F5F8B" w:rsidRDefault="003F5F8B" w:rsidP="003F5F8B">
      <w:pPr>
        <w:pStyle w:val="Paragraphedeliste"/>
        <w:numPr>
          <w:ilvl w:val="0"/>
          <w:numId w:val="35"/>
        </w:numPr>
        <w:rPr>
          <w:szCs w:val="18"/>
        </w:rPr>
      </w:pPr>
      <w:r>
        <w:rPr>
          <w:szCs w:val="18"/>
        </w:rPr>
        <w:t xml:space="preserve">Fiables et précis </w:t>
      </w:r>
    </w:p>
    <w:p w:rsidR="003F5F8B" w:rsidRDefault="003F5F8B" w:rsidP="003F5F8B">
      <w:pPr>
        <w:rPr>
          <w:szCs w:val="18"/>
        </w:rPr>
      </w:pPr>
      <w:r>
        <w:rPr>
          <w:szCs w:val="18"/>
        </w:rPr>
        <w:t>Les indicateurs peuvent être de deux natures différentes (ou les deux ensembles) :</w:t>
      </w:r>
    </w:p>
    <w:p w:rsidR="003F5F8B" w:rsidRDefault="003F5F8B" w:rsidP="003F5F8B">
      <w:pPr>
        <w:pStyle w:val="Paragraphedeliste"/>
        <w:numPr>
          <w:ilvl w:val="0"/>
          <w:numId w:val="38"/>
        </w:numPr>
        <w:rPr>
          <w:szCs w:val="18"/>
        </w:rPr>
      </w:pPr>
      <w:r>
        <w:rPr>
          <w:szCs w:val="18"/>
        </w:rPr>
        <w:t>Quantitatif (pyramide des âges, suivi d’un CA ….)</w:t>
      </w:r>
    </w:p>
    <w:p w:rsidR="003F5F8B" w:rsidRDefault="003F5F8B" w:rsidP="003F5F8B">
      <w:pPr>
        <w:pStyle w:val="Paragraphedeliste"/>
        <w:numPr>
          <w:ilvl w:val="0"/>
          <w:numId w:val="38"/>
        </w:numPr>
        <w:rPr>
          <w:szCs w:val="18"/>
        </w:rPr>
      </w:pPr>
      <w:r>
        <w:rPr>
          <w:szCs w:val="18"/>
        </w:rPr>
        <w:t>Qualitatif (taux de recrutement interne, % d’emploi de personnes handicapées….)</w:t>
      </w:r>
    </w:p>
    <w:p w:rsidR="003F5F8B" w:rsidRDefault="003F5F8B" w:rsidP="003F5F8B">
      <w:pPr>
        <w:pStyle w:val="Paragraphedeliste"/>
        <w:rPr>
          <w:szCs w:val="18"/>
        </w:rPr>
      </w:pPr>
    </w:p>
    <w:p w:rsidR="003F5F8B" w:rsidRPr="00DD2EAB" w:rsidRDefault="00DD2EAB" w:rsidP="003F5F8B">
      <w:pPr>
        <w:pStyle w:val="Paragraphedeliste"/>
        <w:numPr>
          <w:ilvl w:val="0"/>
          <w:numId w:val="34"/>
        </w:numPr>
        <w:rPr>
          <w:b/>
          <w:szCs w:val="18"/>
          <w:u w:val="single"/>
        </w:rPr>
      </w:pPr>
      <w:r w:rsidRPr="00DD2EAB">
        <w:rPr>
          <w:b/>
          <w:szCs w:val="18"/>
          <w:u w:val="single"/>
        </w:rPr>
        <w:t>La présentation du tableau de bord</w:t>
      </w:r>
    </w:p>
    <w:p w:rsidR="00DD2EAB" w:rsidRDefault="00DD2EAB" w:rsidP="00DD2EAB">
      <w:pPr>
        <w:rPr>
          <w:szCs w:val="18"/>
        </w:rPr>
      </w:pPr>
      <w:r>
        <w:rPr>
          <w:szCs w:val="18"/>
        </w:rPr>
        <w:t>La présentation du tableau de bord doit :</w:t>
      </w:r>
    </w:p>
    <w:p w:rsidR="00DD2EAB" w:rsidRDefault="00DD2EAB" w:rsidP="00DD2EAB">
      <w:pPr>
        <w:pStyle w:val="Paragraphedeliste"/>
        <w:numPr>
          <w:ilvl w:val="0"/>
          <w:numId w:val="39"/>
        </w:numPr>
        <w:rPr>
          <w:szCs w:val="18"/>
        </w:rPr>
      </w:pPr>
      <w:r>
        <w:rPr>
          <w:szCs w:val="18"/>
        </w:rPr>
        <w:t>Etre claire et facilement compréhensible ;</w:t>
      </w:r>
    </w:p>
    <w:p w:rsidR="00DD2EAB" w:rsidRDefault="00DD2EAB" w:rsidP="00DD2EAB">
      <w:pPr>
        <w:pStyle w:val="Paragraphedeliste"/>
        <w:numPr>
          <w:ilvl w:val="0"/>
          <w:numId w:val="39"/>
        </w:numPr>
        <w:rPr>
          <w:szCs w:val="18"/>
        </w:rPr>
      </w:pPr>
      <w:r>
        <w:rPr>
          <w:szCs w:val="18"/>
        </w:rPr>
        <w:t>Permettre les comparaisons ;</w:t>
      </w:r>
    </w:p>
    <w:p w:rsidR="00DD2EAB" w:rsidRDefault="00DD2EAB" w:rsidP="00DD2EAB">
      <w:pPr>
        <w:pStyle w:val="Paragraphedeliste"/>
        <w:numPr>
          <w:ilvl w:val="0"/>
          <w:numId w:val="39"/>
        </w:numPr>
        <w:rPr>
          <w:szCs w:val="18"/>
        </w:rPr>
      </w:pPr>
      <w:r>
        <w:rPr>
          <w:szCs w:val="18"/>
        </w:rPr>
        <w:t>Permettre d’intégrer des évolutions</w:t>
      </w:r>
    </w:p>
    <w:p w:rsidR="00DD2EAB" w:rsidRDefault="00DD2EAB" w:rsidP="00DD2EAB">
      <w:pPr>
        <w:pStyle w:val="Paragraphedeliste"/>
        <w:numPr>
          <w:ilvl w:val="0"/>
          <w:numId w:val="39"/>
        </w:numPr>
        <w:rPr>
          <w:szCs w:val="18"/>
        </w:rPr>
      </w:pPr>
      <w:r>
        <w:rPr>
          <w:szCs w:val="18"/>
        </w:rPr>
        <w:t>Etre synthétique et réunir des données homogènes.</w:t>
      </w:r>
    </w:p>
    <w:p w:rsidR="00DD2EAB" w:rsidRDefault="00DD2EAB" w:rsidP="00DD2EAB">
      <w:pPr>
        <w:rPr>
          <w:szCs w:val="18"/>
        </w:rPr>
      </w:pPr>
      <w:r>
        <w:rPr>
          <w:szCs w:val="18"/>
        </w:rPr>
        <w:t>Le tableau de bord peut prendre la forme de :</w:t>
      </w:r>
    </w:p>
    <w:p w:rsidR="00DD2EAB" w:rsidRDefault="00DD2EAB" w:rsidP="00DD2EAB">
      <w:pPr>
        <w:pStyle w:val="Paragraphedeliste"/>
        <w:numPr>
          <w:ilvl w:val="0"/>
          <w:numId w:val="40"/>
        </w:numPr>
        <w:rPr>
          <w:szCs w:val="18"/>
        </w:rPr>
      </w:pPr>
      <w:r>
        <w:rPr>
          <w:szCs w:val="18"/>
        </w:rPr>
        <w:t>Tableaux (données d’un tableur) ;</w:t>
      </w:r>
    </w:p>
    <w:p w:rsidR="00DD2EAB" w:rsidRDefault="00DD2EAB" w:rsidP="00DD2EAB">
      <w:pPr>
        <w:pStyle w:val="Paragraphedeliste"/>
        <w:numPr>
          <w:ilvl w:val="0"/>
          <w:numId w:val="40"/>
        </w:numPr>
        <w:rPr>
          <w:szCs w:val="18"/>
        </w:rPr>
      </w:pPr>
      <w:r>
        <w:rPr>
          <w:szCs w:val="18"/>
        </w:rPr>
        <w:t>Graphiques d’évolution et de répartition ;</w:t>
      </w:r>
    </w:p>
    <w:p w:rsidR="00DD2EAB" w:rsidRDefault="00DD2EAB" w:rsidP="00DD2EAB">
      <w:pPr>
        <w:pStyle w:val="Paragraphedeliste"/>
        <w:numPr>
          <w:ilvl w:val="0"/>
          <w:numId w:val="40"/>
        </w:numPr>
        <w:rPr>
          <w:szCs w:val="18"/>
        </w:rPr>
      </w:pPr>
      <w:r>
        <w:rPr>
          <w:szCs w:val="18"/>
        </w:rPr>
        <w:t>Ratios et pourcentages ;</w:t>
      </w:r>
    </w:p>
    <w:p w:rsidR="009F46D4" w:rsidRDefault="009F46D4" w:rsidP="00DD2EAB">
      <w:pPr>
        <w:pStyle w:val="Paragraphedeliste"/>
        <w:numPr>
          <w:ilvl w:val="0"/>
          <w:numId w:val="40"/>
        </w:numPr>
        <w:rPr>
          <w:szCs w:val="18"/>
        </w:rPr>
      </w:pPr>
      <w:r>
        <w:rPr>
          <w:szCs w:val="18"/>
        </w:rPr>
        <w:t>Représentations symboliques</w:t>
      </w:r>
    </w:p>
    <w:p w:rsidR="009F46D4" w:rsidRDefault="009F46D4" w:rsidP="009F46D4">
      <w:pPr>
        <w:rPr>
          <w:szCs w:val="18"/>
        </w:rPr>
      </w:pPr>
      <w:r>
        <w:rPr>
          <w:szCs w:val="18"/>
        </w:rPr>
        <w:t>Exemple : un tableau de bord de la performance d’un service de ressources humaines permet d’agréger des indicateurs sous forme de tableaux, graphiques, ratios…</w:t>
      </w:r>
    </w:p>
    <w:p w:rsidR="009F46D4" w:rsidRDefault="009F46D4" w:rsidP="009F46D4">
      <w:pPr>
        <w:rPr>
          <w:szCs w:val="18"/>
        </w:rPr>
      </w:pPr>
    </w:p>
    <w:p w:rsidR="009F46D4" w:rsidRDefault="009F46D4" w:rsidP="009F46D4">
      <w:pPr>
        <w:rPr>
          <w:szCs w:val="18"/>
        </w:rPr>
      </w:pPr>
    </w:p>
    <w:p w:rsidR="009F46D4" w:rsidRPr="009F46D4" w:rsidRDefault="009F46D4" w:rsidP="009F46D4">
      <w:pPr>
        <w:pStyle w:val="Paragraphedeliste"/>
        <w:numPr>
          <w:ilvl w:val="0"/>
          <w:numId w:val="34"/>
        </w:numPr>
        <w:rPr>
          <w:b/>
          <w:szCs w:val="18"/>
          <w:u w:val="single"/>
        </w:rPr>
      </w:pPr>
      <w:r w:rsidRPr="009F46D4">
        <w:rPr>
          <w:b/>
          <w:szCs w:val="18"/>
          <w:u w:val="single"/>
        </w:rPr>
        <w:lastRenderedPageBreak/>
        <w:t>Analyse des graphiques</w:t>
      </w:r>
    </w:p>
    <w:p w:rsidR="009F46D4" w:rsidRDefault="009F46D4" w:rsidP="009F46D4">
      <w:pPr>
        <w:rPr>
          <w:szCs w:val="18"/>
        </w:rPr>
      </w:pPr>
      <w:r>
        <w:rPr>
          <w:szCs w:val="18"/>
        </w:rPr>
        <w:t>Pour lire puis analyser un graphique, quelle que soit sa forme, il est nécessaire de suivre certaines étapes :</w:t>
      </w:r>
    </w:p>
    <w:p w:rsidR="009F46D4" w:rsidRDefault="009F46D4" w:rsidP="00641A3C">
      <w:pPr>
        <w:pStyle w:val="Paragraphedeliste"/>
        <w:numPr>
          <w:ilvl w:val="0"/>
          <w:numId w:val="41"/>
        </w:numPr>
        <w:rPr>
          <w:szCs w:val="18"/>
        </w:rPr>
      </w:pPr>
      <w:r>
        <w:rPr>
          <w:szCs w:val="18"/>
        </w:rPr>
        <w:t>Repérer les données principales</w:t>
      </w:r>
      <w:r w:rsidR="008B2A4D">
        <w:rPr>
          <w:szCs w:val="18"/>
        </w:rPr>
        <w:t xml:space="preserve"> (Repérer le titre, repérer les axes et leur intitulé, repérer les unités, et repérer la source et la date)</w:t>
      </w:r>
    </w:p>
    <w:p w:rsidR="008B2A4D" w:rsidRDefault="008B2A4D" w:rsidP="00641A3C">
      <w:pPr>
        <w:pStyle w:val="Paragraphedeliste"/>
        <w:numPr>
          <w:ilvl w:val="0"/>
          <w:numId w:val="41"/>
        </w:numPr>
        <w:rPr>
          <w:szCs w:val="18"/>
        </w:rPr>
      </w:pPr>
      <w:r>
        <w:rPr>
          <w:szCs w:val="18"/>
        </w:rPr>
        <w:t>Analyser l’aspect général (évolution et tendance générale, augmentation baisse, écart…)</w:t>
      </w:r>
    </w:p>
    <w:p w:rsidR="008B2A4D" w:rsidRDefault="008B2A4D" w:rsidP="00641A3C">
      <w:pPr>
        <w:pStyle w:val="Paragraphedeliste"/>
        <w:numPr>
          <w:ilvl w:val="0"/>
          <w:numId w:val="41"/>
        </w:numPr>
        <w:rPr>
          <w:szCs w:val="18"/>
        </w:rPr>
      </w:pPr>
      <w:r>
        <w:rPr>
          <w:szCs w:val="18"/>
        </w:rPr>
        <w:t>Affiner l’analyse (repérer les ruptures significatives, réaliser des calculs complémentaires...)</w:t>
      </w:r>
    </w:p>
    <w:p w:rsidR="009F46D4" w:rsidRPr="00094028" w:rsidRDefault="008B2A4D" w:rsidP="00641A3C">
      <w:pPr>
        <w:pStyle w:val="Paragraphedeliste"/>
        <w:numPr>
          <w:ilvl w:val="0"/>
          <w:numId w:val="41"/>
        </w:numPr>
        <w:rPr>
          <w:szCs w:val="18"/>
        </w:rPr>
      </w:pPr>
      <w:r>
        <w:rPr>
          <w:szCs w:val="18"/>
        </w:rPr>
        <w:t>Conclure et approfondir (résumer l’apport du graphique, son objectif...)</w:t>
      </w:r>
    </w:p>
    <w:p w:rsidR="008F2F34" w:rsidRDefault="008B2A4D" w:rsidP="00845931">
      <w:pPr>
        <w:rPr>
          <w:b/>
          <w:sz w:val="24"/>
          <w:szCs w:val="18"/>
          <w:u w:val="single"/>
        </w:rPr>
      </w:pPr>
      <w:r>
        <w:rPr>
          <w:b/>
          <w:sz w:val="24"/>
          <w:szCs w:val="18"/>
          <w:u w:val="single"/>
        </w:rPr>
        <w:t>2) le tableau de bord de gestion sociale</w:t>
      </w:r>
    </w:p>
    <w:p w:rsidR="00094028" w:rsidRDefault="00094028" w:rsidP="00845931">
      <w:pPr>
        <w:rPr>
          <w:szCs w:val="18"/>
        </w:rPr>
      </w:pPr>
      <w:r>
        <w:rPr>
          <w:szCs w:val="18"/>
        </w:rPr>
        <w:t>Un tableau de bord social permet de suivre la performance de l’entreprise sans sa gestion sociale, qui est garante d’une performance économique. C’est un outil de synthèse des options prises par une organisation en matière de gestion des ressources humaines.</w:t>
      </w:r>
    </w:p>
    <w:p w:rsidR="008F2F34" w:rsidRPr="00094028" w:rsidRDefault="00094028" w:rsidP="00641A3C">
      <w:pPr>
        <w:pStyle w:val="Paragraphedeliste"/>
        <w:numPr>
          <w:ilvl w:val="0"/>
          <w:numId w:val="42"/>
        </w:numPr>
        <w:rPr>
          <w:b/>
          <w:szCs w:val="18"/>
          <w:u w:val="single"/>
        </w:rPr>
      </w:pPr>
      <w:r w:rsidRPr="00094028">
        <w:rPr>
          <w:b/>
          <w:szCs w:val="18"/>
          <w:u w:val="single"/>
        </w:rPr>
        <w:t>Les rubriques de suivi du tableau de bord social</w:t>
      </w:r>
    </w:p>
    <w:p w:rsidR="00094028" w:rsidRDefault="00094028" w:rsidP="00094028">
      <w:pPr>
        <w:pStyle w:val="Paragraphedeliste"/>
        <w:rPr>
          <w:szCs w:val="18"/>
        </w:rPr>
      </w:pPr>
    </w:p>
    <w:p w:rsidR="00094028" w:rsidRDefault="00094028" w:rsidP="00641A3C">
      <w:pPr>
        <w:pStyle w:val="Paragraphedeliste"/>
        <w:numPr>
          <w:ilvl w:val="0"/>
          <w:numId w:val="43"/>
        </w:numPr>
        <w:rPr>
          <w:szCs w:val="18"/>
        </w:rPr>
      </w:pPr>
      <w:r>
        <w:rPr>
          <w:szCs w:val="18"/>
        </w:rPr>
        <w:t xml:space="preserve">Suivi des ressources humaines : Ces indicateurs concernent l’âge, le sexe, l’ancienneté, les qualifications, la formation, la rémunération, la promotion, le type de contrat… </w:t>
      </w:r>
    </w:p>
    <w:p w:rsidR="00094028" w:rsidRDefault="00094028" w:rsidP="00641A3C">
      <w:pPr>
        <w:pStyle w:val="Paragraphedeliste"/>
        <w:numPr>
          <w:ilvl w:val="0"/>
          <w:numId w:val="43"/>
        </w:numPr>
        <w:rPr>
          <w:szCs w:val="18"/>
        </w:rPr>
      </w:pPr>
      <w:r>
        <w:rPr>
          <w:szCs w:val="18"/>
        </w:rPr>
        <w:t>Suivi des risques et de la sécurité</w:t>
      </w:r>
      <w:r w:rsidR="008031DE">
        <w:rPr>
          <w:szCs w:val="18"/>
        </w:rPr>
        <w:t>. Ces indicateurs relèvent les accidents du travail (nombre, gravité, fréquence), les arrêts maladie…</w:t>
      </w:r>
    </w:p>
    <w:p w:rsidR="008031DE" w:rsidRDefault="008031DE" w:rsidP="00641A3C">
      <w:pPr>
        <w:pStyle w:val="Paragraphedeliste"/>
        <w:numPr>
          <w:ilvl w:val="0"/>
          <w:numId w:val="43"/>
        </w:numPr>
        <w:rPr>
          <w:szCs w:val="18"/>
        </w:rPr>
      </w:pPr>
      <w:r>
        <w:rPr>
          <w:szCs w:val="18"/>
        </w:rPr>
        <w:t xml:space="preserve">Suivi du climat social. Ces indicateurs rendent compte </w:t>
      </w:r>
      <w:r w:rsidR="005E739D">
        <w:rPr>
          <w:szCs w:val="18"/>
        </w:rPr>
        <w:t>de l’absentéisme, du turn over, du nombre de jours de grève, de la mobilité interne…</w:t>
      </w:r>
    </w:p>
    <w:p w:rsidR="005E739D" w:rsidRDefault="005E739D" w:rsidP="005E739D">
      <w:pPr>
        <w:pStyle w:val="Paragraphedeliste"/>
        <w:rPr>
          <w:szCs w:val="18"/>
        </w:rPr>
      </w:pPr>
    </w:p>
    <w:p w:rsidR="005E739D" w:rsidRPr="005E739D" w:rsidRDefault="005E739D" w:rsidP="00641A3C">
      <w:pPr>
        <w:pStyle w:val="Paragraphedeliste"/>
        <w:numPr>
          <w:ilvl w:val="0"/>
          <w:numId w:val="42"/>
        </w:numPr>
        <w:rPr>
          <w:b/>
          <w:szCs w:val="18"/>
          <w:u w:val="single"/>
        </w:rPr>
      </w:pPr>
      <w:r w:rsidRPr="005E739D">
        <w:rPr>
          <w:b/>
          <w:szCs w:val="18"/>
          <w:u w:val="single"/>
        </w:rPr>
        <w:t>Les types d’indicateurs ou de données</w:t>
      </w:r>
    </w:p>
    <w:p w:rsidR="005E739D" w:rsidRDefault="005E739D" w:rsidP="005E739D">
      <w:pPr>
        <w:pStyle w:val="Paragraphedeliste"/>
        <w:rPr>
          <w:szCs w:val="18"/>
        </w:rPr>
      </w:pPr>
    </w:p>
    <w:p w:rsidR="005E739D" w:rsidRDefault="005E739D" w:rsidP="00641A3C">
      <w:pPr>
        <w:pStyle w:val="Paragraphedeliste"/>
        <w:numPr>
          <w:ilvl w:val="0"/>
          <w:numId w:val="44"/>
        </w:numPr>
        <w:rPr>
          <w:szCs w:val="18"/>
        </w:rPr>
      </w:pPr>
      <w:r>
        <w:rPr>
          <w:szCs w:val="18"/>
        </w:rPr>
        <w:t>Indicateurs de structure. Les indicateurs de structure sont composés de données concernant l’effectif, la masse salariale, le budget formation, la pyramide des âges, la répartition par statut…</w:t>
      </w:r>
    </w:p>
    <w:p w:rsidR="00967E3B" w:rsidRDefault="005E739D" w:rsidP="00641A3C">
      <w:pPr>
        <w:pStyle w:val="Paragraphedeliste"/>
        <w:numPr>
          <w:ilvl w:val="0"/>
          <w:numId w:val="44"/>
        </w:numPr>
        <w:rPr>
          <w:szCs w:val="18"/>
        </w:rPr>
      </w:pPr>
      <w:r>
        <w:rPr>
          <w:szCs w:val="18"/>
        </w:rPr>
        <w:t>Indicateurs de mouvements. Les indicateurs de mouvements se fondent sur le taux de croissance des effectifs, le turn over, le taux de promotion…</w:t>
      </w:r>
    </w:p>
    <w:p w:rsidR="00967E3B" w:rsidRDefault="00967E3B" w:rsidP="00967E3B">
      <w:pPr>
        <w:rPr>
          <w:b/>
          <w:sz w:val="24"/>
          <w:szCs w:val="18"/>
          <w:u w:val="single"/>
        </w:rPr>
      </w:pPr>
    </w:p>
    <w:p w:rsidR="00967E3B" w:rsidRDefault="00967E3B" w:rsidP="00967E3B">
      <w:pPr>
        <w:rPr>
          <w:b/>
          <w:sz w:val="24"/>
          <w:szCs w:val="18"/>
          <w:u w:val="single"/>
        </w:rPr>
      </w:pPr>
    </w:p>
    <w:p w:rsidR="00967E3B" w:rsidRDefault="00967E3B" w:rsidP="00967E3B">
      <w:pPr>
        <w:rPr>
          <w:b/>
          <w:sz w:val="24"/>
          <w:szCs w:val="18"/>
          <w:u w:val="single"/>
        </w:rPr>
      </w:pPr>
    </w:p>
    <w:p w:rsidR="00967E3B" w:rsidRDefault="00967E3B" w:rsidP="00967E3B">
      <w:pPr>
        <w:rPr>
          <w:b/>
          <w:sz w:val="24"/>
          <w:szCs w:val="18"/>
          <w:u w:val="single"/>
        </w:rPr>
      </w:pPr>
    </w:p>
    <w:p w:rsidR="00967E3B" w:rsidRDefault="00967E3B" w:rsidP="00967E3B">
      <w:pPr>
        <w:rPr>
          <w:b/>
          <w:sz w:val="24"/>
          <w:szCs w:val="18"/>
          <w:u w:val="single"/>
        </w:rPr>
      </w:pPr>
    </w:p>
    <w:p w:rsidR="00967E3B" w:rsidRDefault="00967E3B" w:rsidP="00967E3B">
      <w:pPr>
        <w:rPr>
          <w:b/>
          <w:sz w:val="24"/>
          <w:szCs w:val="18"/>
          <w:u w:val="single"/>
        </w:rPr>
      </w:pPr>
    </w:p>
    <w:p w:rsidR="00967E3B" w:rsidRDefault="00967E3B" w:rsidP="00967E3B">
      <w:pPr>
        <w:rPr>
          <w:b/>
          <w:sz w:val="24"/>
          <w:szCs w:val="18"/>
          <w:u w:val="single"/>
        </w:rPr>
      </w:pPr>
    </w:p>
    <w:p w:rsidR="00967E3B" w:rsidRDefault="00967E3B" w:rsidP="00967E3B">
      <w:pPr>
        <w:rPr>
          <w:b/>
          <w:sz w:val="24"/>
          <w:szCs w:val="18"/>
          <w:u w:val="single"/>
        </w:rPr>
      </w:pPr>
    </w:p>
    <w:p w:rsidR="00967E3B" w:rsidRDefault="00967E3B" w:rsidP="00967E3B">
      <w:pPr>
        <w:rPr>
          <w:b/>
          <w:sz w:val="24"/>
          <w:szCs w:val="18"/>
          <w:u w:val="single"/>
        </w:rPr>
      </w:pPr>
    </w:p>
    <w:p w:rsidR="005E739D" w:rsidRDefault="00967E3B" w:rsidP="00967E3B">
      <w:pPr>
        <w:rPr>
          <w:b/>
          <w:sz w:val="24"/>
          <w:szCs w:val="18"/>
          <w:u w:val="single"/>
        </w:rPr>
      </w:pPr>
      <w:r w:rsidRPr="00967E3B">
        <w:rPr>
          <w:b/>
          <w:sz w:val="24"/>
          <w:szCs w:val="18"/>
          <w:u w:val="single"/>
        </w:rPr>
        <w:lastRenderedPageBreak/>
        <w:t>3) QCM</w:t>
      </w:r>
    </w:p>
    <w:p w:rsidR="00967E3B" w:rsidRPr="00967E3B" w:rsidRDefault="00967E3B" w:rsidP="00641A3C">
      <w:pPr>
        <w:pStyle w:val="Paragraphedeliste"/>
        <w:numPr>
          <w:ilvl w:val="0"/>
          <w:numId w:val="46"/>
        </w:numPr>
        <w:rPr>
          <w:b/>
          <w:szCs w:val="18"/>
        </w:rPr>
      </w:pPr>
      <w:r w:rsidRPr="00967E3B">
        <w:rPr>
          <w:b/>
          <w:szCs w:val="18"/>
        </w:rPr>
        <w:t>Parmi ces indicateurs, lesquels permettent de mesurer le climat social d’une entreprise ?</w:t>
      </w:r>
    </w:p>
    <w:p w:rsidR="00967E3B" w:rsidRDefault="00967E3B" w:rsidP="00641A3C">
      <w:pPr>
        <w:pStyle w:val="Paragraphedeliste"/>
        <w:numPr>
          <w:ilvl w:val="0"/>
          <w:numId w:val="45"/>
        </w:numPr>
        <w:rPr>
          <w:szCs w:val="18"/>
        </w:rPr>
      </w:pPr>
      <w:r>
        <w:rPr>
          <w:szCs w:val="18"/>
        </w:rPr>
        <w:t>Les absences et retards</w:t>
      </w:r>
    </w:p>
    <w:p w:rsidR="00967E3B" w:rsidRDefault="00967E3B" w:rsidP="00641A3C">
      <w:pPr>
        <w:pStyle w:val="Paragraphedeliste"/>
        <w:numPr>
          <w:ilvl w:val="0"/>
          <w:numId w:val="45"/>
        </w:numPr>
        <w:rPr>
          <w:szCs w:val="18"/>
        </w:rPr>
      </w:pPr>
      <w:r>
        <w:rPr>
          <w:szCs w:val="18"/>
        </w:rPr>
        <w:t>Le turn over</w:t>
      </w:r>
    </w:p>
    <w:p w:rsidR="00967E3B" w:rsidRDefault="00967E3B" w:rsidP="00641A3C">
      <w:pPr>
        <w:pStyle w:val="Paragraphedeliste"/>
        <w:numPr>
          <w:ilvl w:val="0"/>
          <w:numId w:val="45"/>
        </w:numPr>
        <w:rPr>
          <w:szCs w:val="18"/>
        </w:rPr>
      </w:pPr>
      <w:r>
        <w:rPr>
          <w:szCs w:val="18"/>
        </w:rPr>
        <w:t>Les réunions d’équipes</w:t>
      </w:r>
    </w:p>
    <w:p w:rsidR="00967E3B" w:rsidRPr="00967E3B" w:rsidRDefault="00967E3B" w:rsidP="00641A3C">
      <w:pPr>
        <w:pStyle w:val="Paragraphedeliste"/>
        <w:numPr>
          <w:ilvl w:val="0"/>
          <w:numId w:val="46"/>
        </w:numPr>
        <w:rPr>
          <w:szCs w:val="18"/>
        </w:rPr>
      </w:pPr>
      <w:r>
        <w:rPr>
          <w:b/>
          <w:szCs w:val="18"/>
        </w:rPr>
        <w:t>Quelles sont les qualités d’un indicateur ?</w:t>
      </w:r>
    </w:p>
    <w:p w:rsidR="00967E3B" w:rsidRDefault="00967E3B" w:rsidP="00641A3C">
      <w:pPr>
        <w:pStyle w:val="Paragraphedeliste"/>
        <w:numPr>
          <w:ilvl w:val="0"/>
          <w:numId w:val="47"/>
        </w:numPr>
        <w:rPr>
          <w:szCs w:val="18"/>
        </w:rPr>
      </w:pPr>
      <w:r>
        <w:rPr>
          <w:szCs w:val="18"/>
        </w:rPr>
        <w:t>Pertinent</w:t>
      </w:r>
    </w:p>
    <w:p w:rsidR="00967E3B" w:rsidRDefault="00967E3B" w:rsidP="00641A3C">
      <w:pPr>
        <w:pStyle w:val="Paragraphedeliste"/>
        <w:numPr>
          <w:ilvl w:val="0"/>
          <w:numId w:val="47"/>
        </w:numPr>
        <w:rPr>
          <w:szCs w:val="18"/>
        </w:rPr>
      </w:pPr>
      <w:r>
        <w:rPr>
          <w:szCs w:val="18"/>
        </w:rPr>
        <w:t>Constant</w:t>
      </w:r>
    </w:p>
    <w:p w:rsidR="00967E3B" w:rsidRDefault="00967E3B" w:rsidP="00641A3C">
      <w:pPr>
        <w:pStyle w:val="Paragraphedeliste"/>
        <w:numPr>
          <w:ilvl w:val="0"/>
          <w:numId w:val="47"/>
        </w:numPr>
        <w:rPr>
          <w:szCs w:val="18"/>
        </w:rPr>
      </w:pPr>
      <w:r>
        <w:rPr>
          <w:szCs w:val="18"/>
        </w:rPr>
        <w:t>Invariable</w:t>
      </w:r>
    </w:p>
    <w:p w:rsidR="00967E3B" w:rsidRPr="00967E3B" w:rsidRDefault="00967E3B" w:rsidP="00641A3C">
      <w:pPr>
        <w:pStyle w:val="Paragraphedeliste"/>
        <w:numPr>
          <w:ilvl w:val="0"/>
          <w:numId w:val="46"/>
        </w:numPr>
        <w:rPr>
          <w:b/>
          <w:szCs w:val="18"/>
        </w:rPr>
      </w:pPr>
      <w:r w:rsidRPr="00967E3B">
        <w:rPr>
          <w:b/>
          <w:szCs w:val="18"/>
        </w:rPr>
        <w:t>Dans un tableau de bord, les données doivent être :</w:t>
      </w:r>
    </w:p>
    <w:p w:rsidR="00967E3B" w:rsidRDefault="00967E3B" w:rsidP="00641A3C">
      <w:pPr>
        <w:pStyle w:val="Paragraphedeliste"/>
        <w:numPr>
          <w:ilvl w:val="0"/>
          <w:numId w:val="48"/>
        </w:numPr>
        <w:rPr>
          <w:szCs w:val="18"/>
        </w:rPr>
      </w:pPr>
      <w:r>
        <w:rPr>
          <w:szCs w:val="18"/>
        </w:rPr>
        <w:t>Hétérogènes</w:t>
      </w:r>
    </w:p>
    <w:p w:rsidR="00967E3B" w:rsidRDefault="00967E3B" w:rsidP="00641A3C">
      <w:pPr>
        <w:pStyle w:val="Paragraphedeliste"/>
        <w:numPr>
          <w:ilvl w:val="0"/>
          <w:numId w:val="48"/>
        </w:numPr>
        <w:rPr>
          <w:szCs w:val="18"/>
        </w:rPr>
      </w:pPr>
      <w:r>
        <w:rPr>
          <w:szCs w:val="18"/>
        </w:rPr>
        <w:t>Disparates</w:t>
      </w:r>
    </w:p>
    <w:p w:rsidR="00967E3B" w:rsidRDefault="00967E3B" w:rsidP="00641A3C">
      <w:pPr>
        <w:pStyle w:val="Paragraphedeliste"/>
        <w:numPr>
          <w:ilvl w:val="0"/>
          <w:numId w:val="48"/>
        </w:numPr>
        <w:rPr>
          <w:szCs w:val="18"/>
        </w:rPr>
      </w:pPr>
      <w:r>
        <w:rPr>
          <w:szCs w:val="18"/>
        </w:rPr>
        <w:t>Homogènes</w:t>
      </w:r>
    </w:p>
    <w:p w:rsidR="00967E3B" w:rsidRPr="00967E3B" w:rsidRDefault="00967E3B" w:rsidP="00641A3C">
      <w:pPr>
        <w:pStyle w:val="Paragraphedeliste"/>
        <w:numPr>
          <w:ilvl w:val="0"/>
          <w:numId w:val="46"/>
        </w:numPr>
        <w:rPr>
          <w:b/>
          <w:szCs w:val="18"/>
        </w:rPr>
      </w:pPr>
      <w:r w:rsidRPr="00967E3B">
        <w:rPr>
          <w:b/>
          <w:szCs w:val="18"/>
        </w:rPr>
        <w:t>Un tableau de bord peut regrouper des données :</w:t>
      </w:r>
    </w:p>
    <w:p w:rsidR="00967E3B" w:rsidRDefault="00967E3B" w:rsidP="00641A3C">
      <w:pPr>
        <w:pStyle w:val="Paragraphedeliste"/>
        <w:numPr>
          <w:ilvl w:val="0"/>
          <w:numId w:val="49"/>
        </w:numPr>
        <w:rPr>
          <w:szCs w:val="18"/>
        </w:rPr>
      </w:pPr>
      <w:r>
        <w:rPr>
          <w:szCs w:val="18"/>
        </w:rPr>
        <w:t>Mensuelles</w:t>
      </w:r>
    </w:p>
    <w:p w:rsidR="00967E3B" w:rsidRDefault="00967E3B" w:rsidP="00641A3C">
      <w:pPr>
        <w:pStyle w:val="Paragraphedeliste"/>
        <w:numPr>
          <w:ilvl w:val="0"/>
          <w:numId w:val="49"/>
        </w:numPr>
        <w:rPr>
          <w:szCs w:val="18"/>
        </w:rPr>
      </w:pPr>
      <w:r>
        <w:rPr>
          <w:szCs w:val="18"/>
        </w:rPr>
        <w:t>Hebdomadaires</w:t>
      </w:r>
    </w:p>
    <w:p w:rsidR="00967E3B" w:rsidRDefault="00967E3B" w:rsidP="00641A3C">
      <w:pPr>
        <w:pStyle w:val="Paragraphedeliste"/>
        <w:numPr>
          <w:ilvl w:val="0"/>
          <w:numId w:val="49"/>
        </w:numPr>
        <w:rPr>
          <w:szCs w:val="18"/>
        </w:rPr>
      </w:pPr>
      <w:r>
        <w:rPr>
          <w:szCs w:val="18"/>
        </w:rPr>
        <w:t>Annuelles</w:t>
      </w:r>
    </w:p>
    <w:p w:rsidR="00967E3B" w:rsidRPr="00967E3B" w:rsidRDefault="00967E3B" w:rsidP="00641A3C">
      <w:pPr>
        <w:pStyle w:val="Paragraphedeliste"/>
        <w:numPr>
          <w:ilvl w:val="0"/>
          <w:numId w:val="46"/>
        </w:numPr>
        <w:rPr>
          <w:b/>
          <w:szCs w:val="18"/>
        </w:rPr>
      </w:pPr>
      <w:r w:rsidRPr="00967E3B">
        <w:rPr>
          <w:b/>
          <w:szCs w:val="18"/>
        </w:rPr>
        <w:t>Les données d’un tableau de bord sont :</w:t>
      </w:r>
    </w:p>
    <w:p w:rsidR="00967E3B" w:rsidRDefault="00967E3B" w:rsidP="00641A3C">
      <w:pPr>
        <w:pStyle w:val="Paragraphedeliste"/>
        <w:numPr>
          <w:ilvl w:val="0"/>
          <w:numId w:val="50"/>
        </w:numPr>
        <w:rPr>
          <w:szCs w:val="18"/>
        </w:rPr>
      </w:pPr>
      <w:r>
        <w:rPr>
          <w:szCs w:val="18"/>
        </w:rPr>
        <w:t>Des données brutes,</w:t>
      </w:r>
    </w:p>
    <w:p w:rsidR="00967E3B" w:rsidRDefault="00967E3B" w:rsidP="00641A3C">
      <w:pPr>
        <w:pStyle w:val="Paragraphedeliste"/>
        <w:numPr>
          <w:ilvl w:val="0"/>
          <w:numId w:val="50"/>
        </w:numPr>
        <w:rPr>
          <w:szCs w:val="18"/>
        </w:rPr>
      </w:pPr>
      <w:r>
        <w:rPr>
          <w:szCs w:val="18"/>
        </w:rPr>
        <w:t>Des données recalculées,</w:t>
      </w:r>
    </w:p>
    <w:p w:rsidR="00967E3B" w:rsidRDefault="00967E3B" w:rsidP="00641A3C">
      <w:pPr>
        <w:pStyle w:val="Paragraphedeliste"/>
        <w:numPr>
          <w:ilvl w:val="0"/>
          <w:numId w:val="50"/>
        </w:numPr>
        <w:rPr>
          <w:szCs w:val="18"/>
        </w:rPr>
      </w:pPr>
      <w:r>
        <w:rPr>
          <w:szCs w:val="18"/>
        </w:rPr>
        <w:t>Les deux</w:t>
      </w:r>
    </w:p>
    <w:p w:rsidR="00967E3B" w:rsidRPr="00967E3B" w:rsidRDefault="00967E3B" w:rsidP="00641A3C">
      <w:pPr>
        <w:pStyle w:val="Paragraphedeliste"/>
        <w:numPr>
          <w:ilvl w:val="0"/>
          <w:numId w:val="46"/>
        </w:numPr>
        <w:rPr>
          <w:b/>
          <w:szCs w:val="18"/>
        </w:rPr>
      </w:pPr>
      <w:r w:rsidRPr="00967E3B">
        <w:rPr>
          <w:b/>
          <w:szCs w:val="18"/>
        </w:rPr>
        <w:t>Un tableau de bord social :</w:t>
      </w:r>
    </w:p>
    <w:p w:rsidR="00967E3B" w:rsidRDefault="00967E3B" w:rsidP="00641A3C">
      <w:pPr>
        <w:pStyle w:val="Paragraphedeliste"/>
        <w:numPr>
          <w:ilvl w:val="0"/>
          <w:numId w:val="51"/>
        </w:numPr>
        <w:rPr>
          <w:szCs w:val="18"/>
        </w:rPr>
      </w:pPr>
      <w:r>
        <w:rPr>
          <w:szCs w:val="18"/>
        </w:rPr>
        <w:t>Est un constat de l’état de l’entreprise,</w:t>
      </w:r>
    </w:p>
    <w:p w:rsidR="00967E3B" w:rsidRDefault="00967E3B" w:rsidP="00641A3C">
      <w:pPr>
        <w:pStyle w:val="Paragraphedeliste"/>
        <w:numPr>
          <w:ilvl w:val="0"/>
          <w:numId w:val="51"/>
        </w:numPr>
        <w:rPr>
          <w:szCs w:val="18"/>
        </w:rPr>
      </w:pPr>
      <w:r>
        <w:rPr>
          <w:szCs w:val="18"/>
        </w:rPr>
        <w:t>Permet de corriger des situations,</w:t>
      </w:r>
    </w:p>
    <w:p w:rsidR="00967E3B" w:rsidRPr="00967E3B" w:rsidRDefault="00967E3B" w:rsidP="00641A3C">
      <w:pPr>
        <w:pStyle w:val="Paragraphedeliste"/>
        <w:numPr>
          <w:ilvl w:val="0"/>
          <w:numId w:val="51"/>
        </w:numPr>
        <w:rPr>
          <w:szCs w:val="18"/>
        </w:rPr>
      </w:pPr>
      <w:r>
        <w:rPr>
          <w:szCs w:val="18"/>
        </w:rPr>
        <w:t>Permet d’anticiper des situations problématiques</w:t>
      </w:r>
    </w:p>
    <w:p w:rsidR="00967E3B" w:rsidRPr="00967E3B" w:rsidRDefault="00967E3B" w:rsidP="00967E3B">
      <w:pPr>
        <w:rPr>
          <w:szCs w:val="18"/>
        </w:rPr>
      </w:pPr>
    </w:p>
    <w:p w:rsidR="008F2F34" w:rsidRDefault="008F2F34" w:rsidP="00845931">
      <w:pPr>
        <w:rPr>
          <w:b/>
          <w:sz w:val="24"/>
          <w:szCs w:val="18"/>
          <w:u w:val="single"/>
        </w:rPr>
      </w:pPr>
    </w:p>
    <w:p w:rsidR="008F2F34" w:rsidRDefault="008F2F34" w:rsidP="00845931">
      <w:pPr>
        <w:rPr>
          <w:b/>
          <w:sz w:val="24"/>
          <w:szCs w:val="18"/>
          <w:u w:val="single"/>
        </w:rPr>
      </w:pPr>
    </w:p>
    <w:p w:rsidR="008F2F34" w:rsidRDefault="008F2F34" w:rsidP="00845931">
      <w:pPr>
        <w:rPr>
          <w:b/>
          <w:sz w:val="24"/>
          <w:szCs w:val="18"/>
          <w:u w:val="single"/>
        </w:rPr>
      </w:pPr>
    </w:p>
    <w:p w:rsidR="008F2F34" w:rsidRDefault="008F2F34" w:rsidP="00845931">
      <w:pPr>
        <w:rPr>
          <w:b/>
          <w:sz w:val="24"/>
          <w:szCs w:val="18"/>
          <w:u w:val="single"/>
        </w:rPr>
      </w:pPr>
    </w:p>
    <w:p w:rsidR="008F2F34" w:rsidRDefault="008F2F34" w:rsidP="00845931">
      <w:pPr>
        <w:rPr>
          <w:b/>
          <w:sz w:val="24"/>
          <w:szCs w:val="18"/>
          <w:u w:val="single"/>
        </w:rPr>
      </w:pPr>
    </w:p>
    <w:p w:rsidR="008F2F34" w:rsidRDefault="008F2F34" w:rsidP="00845931">
      <w:pPr>
        <w:rPr>
          <w:b/>
          <w:sz w:val="24"/>
          <w:szCs w:val="18"/>
          <w:u w:val="single"/>
        </w:rPr>
      </w:pPr>
    </w:p>
    <w:p w:rsidR="008F2F34" w:rsidRDefault="008F2F34" w:rsidP="00845931">
      <w:pPr>
        <w:rPr>
          <w:b/>
          <w:sz w:val="24"/>
          <w:szCs w:val="18"/>
          <w:u w:val="single"/>
        </w:rPr>
      </w:pPr>
    </w:p>
    <w:p w:rsidR="008F2F34" w:rsidRDefault="008F2F34" w:rsidP="00845931">
      <w:pPr>
        <w:rPr>
          <w:b/>
          <w:sz w:val="24"/>
          <w:szCs w:val="18"/>
          <w:u w:val="single"/>
        </w:rPr>
      </w:pPr>
    </w:p>
    <w:p w:rsidR="008F2F34" w:rsidRDefault="008F2F34" w:rsidP="00845931">
      <w:pPr>
        <w:rPr>
          <w:b/>
          <w:sz w:val="24"/>
          <w:szCs w:val="18"/>
          <w:u w:val="single"/>
        </w:rPr>
      </w:pPr>
    </w:p>
    <w:p w:rsidR="008F2F34" w:rsidRDefault="008F2F34" w:rsidP="00845931">
      <w:pPr>
        <w:rPr>
          <w:b/>
          <w:sz w:val="24"/>
          <w:szCs w:val="18"/>
          <w:u w:val="single"/>
        </w:rPr>
      </w:pPr>
    </w:p>
    <w:p w:rsidR="008F2F34" w:rsidRDefault="008F2F34" w:rsidP="00845931">
      <w:pPr>
        <w:rPr>
          <w:b/>
          <w:sz w:val="24"/>
          <w:szCs w:val="18"/>
          <w:u w:val="single"/>
        </w:rPr>
      </w:pPr>
    </w:p>
    <w:p w:rsidR="00845931" w:rsidRPr="00C3340D" w:rsidRDefault="00642381" w:rsidP="00845931">
      <w:pPr>
        <w:rPr>
          <w:b/>
          <w:sz w:val="24"/>
          <w:szCs w:val="18"/>
          <w:u w:val="single"/>
        </w:rPr>
      </w:pPr>
      <w:r w:rsidRPr="00C3340D">
        <w:rPr>
          <w:b/>
          <w:sz w:val="24"/>
          <w:szCs w:val="18"/>
          <w:u w:val="single"/>
        </w:rPr>
        <w:lastRenderedPageBreak/>
        <w:t>EXERCICE 1</w:t>
      </w:r>
    </w:p>
    <w:p w:rsidR="00642381" w:rsidRDefault="00642381" w:rsidP="00C3340D">
      <w:pPr>
        <w:spacing w:after="0" w:line="300" w:lineRule="atLeast"/>
        <w:rPr>
          <w:rFonts w:cstheme="minorHAnsi"/>
          <w:sz w:val="20"/>
        </w:rPr>
      </w:pPr>
      <w:r w:rsidRPr="00C3340D">
        <w:rPr>
          <w:rFonts w:cstheme="minorHAnsi"/>
          <w:sz w:val="20"/>
        </w:rPr>
        <w:t xml:space="preserve">Monsieur Laurent Legrand vient d’être embauché en date du 1er décembre 2017 pour étoffer l’équipe de poseurs de portiques </w:t>
      </w:r>
      <w:r w:rsidR="00C3340D" w:rsidRPr="00C3340D">
        <w:rPr>
          <w:rFonts w:cstheme="minorHAnsi"/>
          <w:sz w:val="20"/>
        </w:rPr>
        <w:t>antivol</w:t>
      </w:r>
      <w:r w:rsidRPr="00C3340D">
        <w:rPr>
          <w:rFonts w:cstheme="minorHAnsi"/>
          <w:sz w:val="20"/>
        </w:rPr>
        <w:t xml:space="preserve"> dans les grandes surfaces.</w:t>
      </w:r>
      <w:r w:rsidR="00C3340D">
        <w:rPr>
          <w:rFonts w:cstheme="minorHAnsi"/>
          <w:sz w:val="20"/>
        </w:rPr>
        <w:t xml:space="preserve"> </w:t>
      </w:r>
      <w:r w:rsidRPr="00C3340D">
        <w:rPr>
          <w:rFonts w:cstheme="minorHAnsi"/>
          <w:sz w:val="20"/>
        </w:rPr>
        <w:t>Dans le cadre de sa mission, il est amené à réaliser des heures au-delà du nombre prévu dans le contrat.</w:t>
      </w:r>
    </w:p>
    <w:p w:rsidR="00C3340D" w:rsidRPr="00C3340D" w:rsidRDefault="00C3340D" w:rsidP="00C3340D">
      <w:pPr>
        <w:spacing w:after="0" w:line="300" w:lineRule="atLeast"/>
        <w:rPr>
          <w:rFonts w:cstheme="minorHAnsi"/>
          <w:sz w:val="20"/>
        </w:rPr>
      </w:pPr>
    </w:p>
    <w:p w:rsidR="00C3340D" w:rsidRDefault="00642381" w:rsidP="00C3340D">
      <w:pPr>
        <w:rPr>
          <w:rFonts w:cstheme="minorHAnsi"/>
          <w:b/>
          <w:sz w:val="20"/>
        </w:rPr>
      </w:pPr>
      <w:r w:rsidRPr="00C3340D">
        <w:rPr>
          <w:rFonts w:cstheme="minorHAnsi"/>
          <w:b/>
          <w:sz w:val="20"/>
        </w:rPr>
        <w:t>MISSION 2-A</w:t>
      </w:r>
    </w:p>
    <w:p w:rsidR="00642381" w:rsidRPr="00C3340D" w:rsidRDefault="00642381" w:rsidP="00642381">
      <w:pPr>
        <w:rPr>
          <w:rFonts w:cstheme="minorHAnsi"/>
          <w:b/>
          <w:sz w:val="20"/>
        </w:rPr>
      </w:pPr>
      <w:r w:rsidRPr="00C3340D">
        <w:rPr>
          <w:rFonts w:cstheme="minorHAnsi"/>
          <w:sz w:val="20"/>
        </w:rPr>
        <w:t>Le salarié a été enregistré dans le module de paye du PGI. Son bulletin pour le mois de décembre 2017 a été préparé. Madame Moulin veut s’assurer que les éléments saisis concernant M. Legrand sont corrects.</w:t>
      </w:r>
    </w:p>
    <w:p w:rsidR="00642381" w:rsidRPr="00C3340D" w:rsidRDefault="00642381" w:rsidP="00642381">
      <w:pPr>
        <w:pStyle w:val="Retraitcorpsdetexte"/>
        <w:tabs>
          <w:tab w:val="left" w:pos="8164"/>
        </w:tabs>
        <w:ind w:right="83" w:firstLine="0"/>
        <w:jc w:val="both"/>
        <w:rPr>
          <w:rFonts w:asciiTheme="minorHAnsi" w:hAnsiTheme="minorHAnsi" w:cstheme="minorHAnsi"/>
          <w:b/>
          <w:sz w:val="20"/>
          <w:szCs w:val="22"/>
        </w:rPr>
      </w:pPr>
      <w:r w:rsidRPr="00C3340D">
        <w:rPr>
          <w:rFonts w:asciiTheme="minorHAnsi" w:hAnsiTheme="minorHAnsi" w:cstheme="minorHAnsi"/>
          <w:b/>
          <w:sz w:val="20"/>
          <w:szCs w:val="22"/>
        </w:rPr>
        <w:t>Contrôler le bulletin de paye en justifiant les montants surlignés (police blanche sur fond noir).</w:t>
      </w:r>
    </w:p>
    <w:p w:rsidR="00642381" w:rsidRPr="00635F99" w:rsidRDefault="00642381" w:rsidP="00642381">
      <w:pPr>
        <w:pStyle w:val="Retraitcorpsdetexte"/>
        <w:tabs>
          <w:tab w:val="left" w:pos="8164"/>
        </w:tabs>
        <w:ind w:right="83" w:firstLine="0"/>
        <w:jc w:val="both"/>
        <w:rPr>
          <w:rFonts w:ascii="Arial" w:hAnsi="Arial" w:cs="Arial"/>
          <w:szCs w:val="22"/>
        </w:rPr>
      </w:pPr>
    </w:p>
    <w:p w:rsidR="00642381" w:rsidRPr="00C3340D" w:rsidRDefault="00642381" w:rsidP="00642381">
      <w:pPr>
        <w:rPr>
          <w:rFonts w:cstheme="minorHAnsi"/>
          <w:b/>
          <w:sz w:val="20"/>
        </w:rPr>
      </w:pPr>
      <w:r w:rsidRPr="00C3340D">
        <w:rPr>
          <w:rFonts w:cstheme="minorHAnsi"/>
          <w:b/>
          <w:sz w:val="20"/>
        </w:rPr>
        <w:t>MISSION 2-B</w:t>
      </w:r>
    </w:p>
    <w:p w:rsidR="00642381" w:rsidRPr="00C3340D" w:rsidRDefault="00642381" w:rsidP="00642381">
      <w:pPr>
        <w:spacing w:line="300" w:lineRule="atLeast"/>
        <w:rPr>
          <w:rFonts w:cstheme="minorHAnsi"/>
          <w:sz w:val="20"/>
        </w:rPr>
      </w:pPr>
      <w:r w:rsidRPr="00C3340D">
        <w:rPr>
          <w:rFonts w:cstheme="minorHAnsi"/>
          <w:sz w:val="20"/>
        </w:rPr>
        <w:t>Monsieur Legrand, qui était employé dans une grande société d’installation d’alarmes, a déposé au secrétariat, un courrier à destination de madame Moulin.</w:t>
      </w:r>
    </w:p>
    <w:p w:rsidR="00642381" w:rsidRPr="002A4A2B" w:rsidRDefault="00642381" w:rsidP="00642381">
      <w:pPr>
        <w:rPr>
          <w:rFonts w:ascii="Arial" w:hAnsi="Arial" w:cs="Arial"/>
          <w:sz w:val="16"/>
          <w:szCs w:val="16"/>
        </w:rPr>
      </w:pPr>
    </w:p>
    <w:p w:rsidR="00642381" w:rsidRPr="009406ED" w:rsidRDefault="00642381" w:rsidP="00642381">
      <w:pPr>
        <w:pStyle w:val="Retraitcorpsdetexte"/>
        <w:tabs>
          <w:tab w:val="left" w:pos="8164"/>
        </w:tabs>
        <w:ind w:right="83" w:firstLine="0"/>
        <w:jc w:val="both"/>
        <w:rPr>
          <w:rFonts w:ascii="Arial" w:hAnsi="Arial" w:cs="Arial"/>
          <w:b/>
          <w:i/>
          <w:szCs w:val="22"/>
        </w:rPr>
      </w:pPr>
      <w:r>
        <w:rPr>
          <w:rFonts w:ascii="Arial" w:hAnsi="Arial" w:cs="Arial"/>
          <w:b/>
          <w:i/>
          <w:szCs w:val="22"/>
        </w:rPr>
        <w:t>P</w:t>
      </w:r>
      <w:r w:rsidRPr="009406ED">
        <w:rPr>
          <w:rFonts w:ascii="Arial" w:hAnsi="Arial" w:cs="Arial"/>
          <w:b/>
          <w:i/>
          <w:szCs w:val="22"/>
        </w:rPr>
        <w:t xml:space="preserve">réparer </w:t>
      </w:r>
      <w:r>
        <w:rPr>
          <w:rFonts w:ascii="Arial" w:hAnsi="Arial" w:cs="Arial"/>
          <w:b/>
          <w:i/>
          <w:szCs w:val="22"/>
        </w:rPr>
        <w:t xml:space="preserve">une réponse par </w:t>
      </w:r>
      <w:r w:rsidRPr="009406ED">
        <w:rPr>
          <w:rFonts w:ascii="Arial" w:hAnsi="Arial" w:cs="Arial"/>
          <w:b/>
          <w:i/>
          <w:szCs w:val="22"/>
        </w:rPr>
        <w:t>courrier électronique</w:t>
      </w:r>
      <w:r>
        <w:rPr>
          <w:rFonts w:ascii="Arial" w:hAnsi="Arial" w:cs="Arial"/>
          <w:b/>
          <w:i/>
          <w:szCs w:val="22"/>
        </w:rPr>
        <w:t xml:space="preserve"> à l’attention de madame Moulin (</w:t>
      </w:r>
      <w:hyperlink r:id="rId10" w:history="1">
        <w:r w:rsidRPr="006A46D7">
          <w:rPr>
            <w:rStyle w:val="Lienhypertexte"/>
            <w:rFonts w:ascii="Arial" w:hAnsi="Arial" w:cs="Arial"/>
            <w:i/>
            <w:sz w:val="24"/>
            <w:szCs w:val="24"/>
            <w:lang w:eastAsia="fr-FR"/>
          </w:rPr>
          <w:t>moulin@foonsen.fr</w:t>
        </w:r>
      </w:hyperlink>
      <w:r>
        <w:rPr>
          <w:rFonts w:ascii="Arial" w:hAnsi="Arial" w:cs="Arial"/>
          <w:i/>
          <w:sz w:val="24"/>
          <w:szCs w:val="24"/>
          <w:u w:val="single"/>
          <w:lang w:eastAsia="fr-FR"/>
        </w:rPr>
        <w:t>)</w:t>
      </w:r>
      <w:r w:rsidRPr="00AC4794">
        <w:rPr>
          <w:rFonts w:ascii="Arial" w:hAnsi="Arial" w:cs="Arial"/>
          <w:b/>
          <w:i/>
          <w:sz w:val="24"/>
          <w:szCs w:val="24"/>
          <w:lang w:eastAsia="fr-FR"/>
        </w:rPr>
        <w:t>.</w:t>
      </w:r>
    </w:p>
    <w:p w:rsidR="00642381" w:rsidRDefault="00642381" w:rsidP="00642381">
      <w:pPr>
        <w:rPr>
          <w:rFonts w:ascii="Arial" w:hAnsi="Arial" w:cs="Arial"/>
        </w:rPr>
      </w:pPr>
    </w:p>
    <w:p w:rsidR="00845931" w:rsidRDefault="00642381" w:rsidP="00C3340D">
      <w:pPr>
        <w:jc w:val="center"/>
        <w:rPr>
          <w:sz w:val="18"/>
          <w:szCs w:val="18"/>
        </w:rPr>
      </w:pPr>
      <w:r>
        <w:rPr>
          <w:noProof/>
          <w:lang w:eastAsia="fr-FR"/>
        </w:rPr>
        <w:drawing>
          <wp:inline distT="0" distB="0" distL="0" distR="0" wp14:anchorId="5D871A7A" wp14:editId="67F1AD02">
            <wp:extent cx="4494530" cy="3535378"/>
            <wp:effectExtent l="0" t="0" r="127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7351" cy="3545463"/>
                    </a:xfrm>
                    <a:prstGeom prst="rect">
                      <a:avLst/>
                    </a:prstGeom>
                  </pic:spPr>
                </pic:pic>
              </a:graphicData>
            </a:graphic>
          </wp:inline>
        </w:drawing>
      </w:r>
    </w:p>
    <w:p w:rsidR="00642381" w:rsidRDefault="00642381" w:rsidP="00845931">
      <w:pPr>
        <w:rPr>
          <w:sz w:val="18"/>
          <w:szCs w:val="18"/>
        </w:rPr>
      </w:pPr>
    </w:p>
    <w:p w:rsidR="00642381" w:rsidRDefault="00642381" w:rsidP="00C3340D">
      <w:pPr>
        <w:jc w:val="center"/>
        <w:rPr>
          <w:sz w:val="18"/>
          <w:szCs w:val="18"/>
        </w:rPr>
      </w:pPr>
      <w:r>
        <w:rPr>
          <w:noProof/>
          <w:lang w:eastAsia="fr-FR"/>
        </w:rPr>
        <w:lastRenderedPageBreak/>
        <w:drawing>
          <wp:inline distT="0" distB="0" distL="0" distR="0" wp14:anchorId="66ABE858" wp14:editId="273B73C2">
            <wp:extent cx="5119734" cy="5884545"/>
            <wp:effectExtent l="0" t="0" r="508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2141" cy="5887312"/>
                    </a:xfrm>
                    <a:prstGeom prst="rect">
                      <a:avLst/>
                    </a:prstGeom>
                  </pic:spPr>
                </pic:pic>
              </a:graphicData>
            </a:graphic>
          </wp:inline>
        </w:drawing>
      </w:r>
    </w:p>
    <w:p w:rsidR="00642381" w:rsidRDefault="00642381" w:rsidP="00845931">
      <w:pPr>
        <w:rPr>
          <w:sz w:val="18"/>
          <w:szCs w:val="18"/>
        </w:rPr>
      </w:pPr>
    </w:p>
    <w:p w:rsidR="00642381" w:rsidRDefault="00642381" w:rsidP="00845931">
      <w:pPr>
        <w:rPr>
          <w:sz w:val="18"/>
          <w:szCs w:val="18"/>
        </w:rPr>
      </w:pPr>
      <w:r>
        <w:rPr>
          <w:noProof/>
          <w:lang w:eastAsia="fr-FR"/>
        </w:rPr>
        <w:lastRenderedPageBreak/>
        <w:drawing>
          <wp:inline distT="0" distB="0" distL="0" distR="0" wp14:anchorId="3E4C3804" wp14:editId="6C8251E3">
            <wp:extent cx="5760720" cy="789114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7891145"/>
                    </a:xfrm>
                    <a:prstGeom prst="rect">
                      <a:avLst/>
                    </a:prstGeom>
                  </pic:spPr>
                </pic:pic>
              </a:graphicData>
            </a:graphic>
          </wp:inline>
        </w:drawing>
      </w:r>
    </w:p>
    <w:p w:rsidR="004869B7" w:rsidRDefault="00642381" w:rsidP="00EE2380">
      <w:pPr>
        <w:rPr>
          <w:sz w:val="18"/>
          <w:szCs w:val="18"/>
        </w:rPr>
      </w:pPr>
      <w:r>
        <w:rPr>
          <w:noProof/>
          <w:lang w:eastAsia="fr-FR"/>
        </w:rPr>
        <w:lastRenderedPageBreak/>
        <w:drawing>
          <wp:inline distT="0" distB="0" distL="0" distR="0" wp14:anchorId="2725DDB1" wp14:editId="273FC5EA">
            <wp:extent cx="5760720" cy="79375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7937500"/>
                    </a:xfrm>
                    <a:prstGeom prst="rect">
                      <a:avLst/>
                    </a:prstGeom>
                  </pic:spPr>
                </pic:pic>
              </a:graphicData>
            </a:graphic>
          </wp:inline>
        </w:drawing>
      </w:r>
    </w:p>
    <w:p w:rsidR="00FC44EB" w:rsidRDefault="00FC44EB" w:rsidP="00EE2380">
      <w:pPr>
        <w:rPr>
          <w:sz w:val="18"/>
          <w:szCs w:val="18"/>
        </w:rPr>
      </w:pPr>
    </w:p>
    <w:p w:rsidR="00FC44EB" w:rsidRDefault="00FC44EB" w:rsidP="00EE2380">
      <w:pPr>
        <w:rPr>
          <w:sz w:val="18"/>
          <w:szCs w:val="18"/>
        </w:rPr>
      </w:pPr>
    </w:p>
    <w:p w:rsidR="007D6B32" w:rsidRDefault="007D6B32" w:rsidP="00C32EBA">
      <w:pPr>
        <w:autoSpaceDE w:val="0"/>
        <w:autoSpaceDN w:val="0"/>
        <w:adjustRightInd w:val="0"/>
        <w:spacing w:after="0" w:line="240" w:lineRule="auto"/>
        <w:jc w:val="center"/>
        <w:rPr>
          <w:rFonts w:cstheme="minorHAnsi"/>
          <w:b/>
          <w:sz w:val="24"/>
          <w:szCs w:val="24"/>
        </w:rPr>
      </w:pPr>
      <w:r>
        <w:rPr>
          <w:noProof/>
          <w:lang w:eastAsia="fr-FR"/>
        </w:rPr>
        <w:lastRenderedPageBreak/>
        <w:drawing>
          <wp:inline distT="0" distB="0" distL="0" distR="0" wp14:anchorId="0F33B02E" wp14:editId="585A4549">
            <wp:extent cx="5760720" cy="467423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674235"/>
                    </a:xfrm>
                    <a:prstGeom prst="rect">
                      <a:avLst/>
                    </a:prstGeom>
                  </pic:spPr>
                </pic:pic>
              </a:graphicData>
            </a:graphic>
          </wp:inline>
        </w:drawing>
      </w:r>
    </w:p>
    <w:p w:rsidR="007D6B32" w:rsidRDefault="007D6B32" w:rsidP="00C32EBA">
      <w:pPr>
        <w:autoSpaceDE w:val="0"/>
        <w:autoSpaceDN w:val="0"/>
        <w:adjustRightInd w:val="0"/>
        <w:spacing w:after="0" w:line="240" w:lineRule="auto"/>
        <w:jc w:val="center"/>
        <w:rPr>
          <w:rFonts w:cstheme="minorHAnsi"/>
          <w:b/>
          <w:sz w:val="24"/>
          <w:szCs w:val="24"/>
        </w:rPr>
      </w:pPr>
      <w:r>
        <w:rPr>
          <w:noProof/>
          <w:lang w:eastAsia="fr-FR"/>
        </w:rPr>
        <w:drawing>
          <wp:inline distT="0" distB="0" distL="0" distR="0" wp14:anchorId="36AFED57" wp14:editId="5507873A">
            <wp:extent cx="5760720" cy="208343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083435"/>
                    </a:xfrm>
                    <a:prstGeom prst="rect">
                      <a:avLst/>
                    </a:prstGeom>
                  </pic:spPr>
                </pic:pic>
              </a:graphicData>
            </a:graphic>
          </wp:inline>
        </w:drawing>
      </w:r>
    </w:p>
    <w:p w:rsidR="007D6B32" w:rsidRDefault="007D6B32" w:rsidP="00C32EBA">
      <w:pPr>
        <w:autoSpaceDE w:val="0"/>
        <w:autoSpaceDN w:val="0"/>
        <w:adjustRightInd w:val="0"/>
        <w:spacing w:after="0" w:line="240" w:lineRule="auto"/>
        <w:jc w:val="center"/>
        <w:rPr>
          <w:rFonts w:cstheme="minorHAnsi"/>
          <w:b/>
          <w:sz w:val="24"/>
          <w:szCs w:val="24"/>
        </w:rPr>
      </w:pPr>
    </w:p>
    <w:p w:rsidR="007D6B32" w:rsidRDefault="007D6B32" w:rsidP="00C32EBA">
      <w:pPr>
        <w:autoSpaceDE w:val="0"/>
        <w:autoSpaceDN w:val="0"/>
        <w:adjustRightInd w:val="0"/>
        <w:spacing w:after="0" w:line="240" w:lineRule="auto"/>
        <w:jc w:val="center"/>
        <w:rPr>
          <w:rFonts w:cstheme="minorHAnsi"/>
          <w:b/>
          <w:sz w:val="24"/>
          <w:szCs w:val="24"/>
        </w:rPr>
      </w:pPr>
    </w:p>
    <w:p w:rsidR="007D6B32" w:rsidRDefault="007D6B32" w:rsidP="00C32EBA">
      <w:pPr>
        <w:autoSpaceDE w:val="0"/>
        <w:autoSpaceDN w:val="0"/>
        <w:adjustRightInd w:val="0"/>
        <w:spacing w:after="0" w:line="240" w:lineRule="auto"/>
        <w:jc w:val="center"/>
        <w:rPr>
          <w:rFonts w:cstheme="minorHAnsi"/>
          <w:b/>
          <w:sz w:val="24"/>
          <w:szCs w:val="24"/>
        </w:rPr>
      </w:pPr>
    </w:p>
    <w:p w:rsidR="007D6B32" w:rsidRDefault="007D6B32" w:rsidP="00C32EBA">
      <w:pPr>
        <w:autoSpaceDE w:val="0"/>
        <w:autoSpaceDN w:val="0"/>
        <w:adjustRightInd w:val="0"/>
        <w:spacing w:after="0" w:line="240" w:lineRule="auto"/>
        <w:jc w:val="center"/>
        <w:rPr>
          <w:rFonts w:cstheme="minorHAnsi"/>
          <w:b/>
          <w:sz w:val="24"/>
          <w:szCs w:val="24"/>
        </w:rPr>
      </w:pPr>
    </w:p>
    <w:p w:rsidR="007D6B32" w:rsidRDefault="007D6B32" w:rsidP="00C32EBA">
      <w:pPr>
        <w:autoSpaceDE w:val="0"/>
        <w:autoSpaceDN w:val="0"/>
        <w:adjustRightInd w:val="0"/>
        <w:spacing w:after="0" w:line="240" w:lineRule="auto"/>
        <w:jc w:val="center"/>
        <w:rPr>
          <w:rFonts w:cstheme="minorHAnsi"/>
          <w:b/>
          <w:sz w:val="24"/>
          <w:szCs w:val="24"/>
        </w:rPr>
      </w:pPr>
    </w:p>
    <w:p w:rsidR="007D6B32" w:rsidRDefault="007D6B32" w:rsidP="00C32EBA">
      <w:pPr>
        <w:autoSpaceDE w:val="0"/>
        <w:autoSpaceDN w:val="0"/>
        <w:adjustRightInd w:val="0"/>
        <w:spacing w:after="0" w:line="240" w:lineRule="auto"/>
        <w:jc w:val="center"/>
        <w:rPr>
          <w:rFonts w:cstheme="minorHAnsi"/>
          <w:b/>
          <w:sz w:val="24"/>
          <w:szCs w:val="24"/>
        </w:rPr>
      </w:pPr>
    </w:p>
    <w:p w:rsidR="007D6B32" w:rsidRDefault="007D6B32" w:rsidP="00C32EBA">
      <w:pPr>
        <w:autoSpaceDE w:val="0"/>
        <w:autoSpaceDN w:val="0"/>
        <w:adjustRightInd w:val="0"/>
        <w:spacing w:after="0" w:line="240" w:lineRule="auto"/>
        <w:jc w:val="center"/>
        <w:rPr>
          <w:rFonts w:cstheme="minorHAnsi"/>
          <w:b/>
          <w:sz w:val="24"/>
          <w:szCs w:val="24"/>
        </w:rPr>
      </w:pPr>
    </w:p>
    <w:p w:rsidR="007D6B32" w:rsidRDefault="007D6B32" w:rsidP="00C32EBA">
      <w:pPr>
        <w:autoSpaceDE w:val="0"/>
        <w:autoSpaceDN w:val="0"/>
        <w:adjustRightInd w:val="0"/>
        <w:spacing w:after="0" w:line="240" w:lineRule="auto"/>
        <w:jc w:val="center"/>
        <w:rPr>
          <w:rFonts w:cstheme="minorHAnsi"/>
          <w:b/>
          <w:sz w:val="24"/>
          <w:szCs w:val="24"/>
        </w:rPr>
      </w:pPr>
    </w:p>
    <w:p w:rsidR="007D6B32" w:rsidRDefault="007D6B32" w:rsidP="00C32EBA">
      <w:pPr>
        <w:autoSpaceDE w:val="0"/>
        <w:autoSpaceDN w:val="0"/>
        <w:adjustRightInd w:val="0"/>
        <w:spacing w:after="0" w:line="240" w:lineRule="auto"/>
        <w:jc w:val="center"/>
        <w:rPr>
          <w:rFonts w:cstheme="minorHAnsi"/>
          <w:b/>
          <w:sz w:val="24"/>
          <w:szCs w:val="24"/>
        </w:rPr>
      </w:pPr>
    </w:p>
    <w:p w:rsidR="003972F4" w:rsidRPr="006775B9" w:rsidRDefault="003972F4" w:rsidP="003972F4">
      <w:pPr>
        <w:autoSpaceDE w:val="0"/>
        <w:autoSpaceDN w:val="0"/>
        <w:adjustRightInd w:val="0"/>
        <w:spacing w:after="0" w:line="240" w:lineRule="auto"/>
        <w:rPr>
          <w:rFonts w:cstheme="minorHAnsi"/>
          <w:b/>
          <w:sz w:val="24"/>
          <w:szCs w:val="24"/>
          <w:u w:val="single"/>
        </w:rPr>
      </w:pPr>
      <w:r w:rsidRPr="006775B9">
        <w:rPr>
          <w:rFonts w:cstheme="minorHAnsi"/>
          <w:b/>
          <w:sz w:val="24"/>
          <w:szCs w:val="24"/>
          <w:u w:val="single"/>
        </w:rPr>
        <w:lastRenderedPageBreak/>
        <w:t>EXERCICE 2</w:t>
      </w:r>
    </w:p>
    <w:p w:rsidR="003972F4" w:rsidRDefault="003972F4" w:rsidP="003972F4">
      <w:pPr>
        <w:autoSpaceDE w:val="0"/>
        <w:autoSpaceDN w:val="0"/>
        <w:adjustRightInd w:val="0"/>
        <w:spacing w:after="0" w:line="240" w:lineRule="auto"/>
        <w:rPr>
          <w:rFonts w:cstheme="minorHAnsi"/>
          <w:b/>
          <w:sz w:val="24"/>
          <w:szCs w:val="24"/>
        </w:rPr>
      </w:pPr>
    </w:p>
    <w:p w:rsidR="003972F4" w:rsidRDefault="006775B9" w:rsidP="003972F4">
      <w:pPr>
        <w:autoSpaceDE w:val="0"/>
        <w:autoSpaceDN w:val="0"/>
        <w:adjustRightInd w:val="0"/>
        <w:spacing w:after="0" w:line="240" w:lineRule="auto"/>
        <w:rPr>
          <w:rFonts w:cstheme="minorHAnsi"/>
          <w:sz w:val="24"/>
          <w:szCs w:val="24"/>
        </w:rPr>
      </w:pPr>
      <w:r w:rsidRPr="006775B9">
        <w:rPr>
          <w:rFonts w:cstheme="minorHAnsi"/>
          <w:sz w:val="24"/>
          <w:szCs w:val="24"/>
        </w:rPr>
        <w:t>Madame Gaste a modifié</w:t>
      </w:r>
      <w:r>
        <w:rPr>
          <w:rFonts w:cstheme="minorHAnsi"/>
          <w:sz w:val="24"/>
          <w:szCs w:val="24"/>
        </w:rPr>
        <w:t xml:space="preserve"> le paramétrage du module de paie du PGI en raison de l’application de nouvelles règles de gestion de l’entreprise. Elle a saisi les éléments variables de la paie de décembre 2015, imprimé les bulletins et mis à jour la comptabilité de la paie de décembre. </w:t>
      </w:r>
    </w:p>
    <w:p w:rsidR="006775B9" w:rsidRDefault="006775B9" w:rsidP="003972F4">
      <w:pPr>
        <w:autoSpaceDE w:val="0"/>
        <w:autoSpaceDN w:val="0"/>
        <w:adjustRightInd w:val="0"/>
        <w:spacing w:after="0" w:line="240" w:lineRule="auto"/>
        <w:rPr>
          <w:rFonts w:cstheme="minorHAnsi"/>
          <w:sz w:val="24"/>
          <w:szCs w:val="24"/>
        </w:rPr>
      </w:pPr>
    </w:p>
    <w:p w:rsidR="006775B9" w:rsidRPr="006775B9" w:rsidRDefault="006775B9" w:rsidP="003972F4">
      <w:pPr>
        <w:autoSpaceDE w:val="0"/>
        <w:autoSpaceDN w:val="0"/>
        <w:adjustRightInd w:val="0"/>
        <w:spacing w:after="0" w:line="240" w:lineRule="auto"/>
        <w:rPr>
          <w:rFonts w:cstheme="minorHAnsi"/>
          <w:b/>
          <w:sz w:val="24"/>
          <w:szCs w:val="24"/>
          <w:u w:val="single"/>
        </w:rPr>
      </w:pPr>
      <w:r w:rsidRPr="006775B9">
        <w:rPr>
          <w:rFonts w:cstheme="minorHAnsi"/>
          <w:b/>
          <w:sz w:val="24"/>
          <w:szCs w:val="24"/>
          <w:u w:val="single"/>
        </w:rPr>
        <w:t>Travail à faire :</w:t>
      </w:r>
    </w:p>
    <w:p w:rsidR="006775B9" w:rsidRDefault="006775B9" w:rsidP="003972F4">
      <w:pPr>
        <w:autoSpaceDE w:val="0"/>
        <w:autoSpaceDN w:val="0"/>
        <w:adjustRightInd w:val="0"/>
        <w:spacing w:after="0" w:line="240" w:lineRule="auto"/>
        <w:rPr>
          <w:rFonts w:cstheme="minorHAnsi"/>
          <w:sz w:val="24"/>
          <w:szCs w:val="24"/>
        </w:rPr>
      </w:pPr>
    </w:p>
    <w:p w:rsidR="006775B9" w:rsidRDefault="006775B9" w:rsidP="006775B9">
      <w:pPr>
        <w:pStyle w:val="Paragraphedeliste"/>
        <w:numPr>
          <w:ilvl w:val="0"/>
          <w:numId w:val="31"/>
        </w:numPr>
        <w:autoSpaceDE w:val="0"/>
        <w:autoSpaceDN w:val="0"/>
        <w:adjustRightInd w:val="0"/>
        <w:spacing w:after="0" w:line="240" w:lineRule="auto"/>
        <w:rPr>
          <w:rFonts w:cstheme="minorHAnsi"/>
          <w:sz w:val="24"/>
          <w:szCs w:val="24"/>
        </w:rPr>
      </w:pPr>
      <w:r>
        <w:rPr>
          <w:rFonts w:cstheme="minorHAnsi"/>
          <w:sz w:val="24"/>
          <w:szCs w:val="24"/>
        </w:rPr>
        <w:t>Analyser la compatibilité du bulletin de paie de Madame MARTIROS avec les éléments de son contrat et de la réglementation.</w:t>
      </w:r>
    </w:p>
    <w:p w:rsidR="006775B9" w:rsidRDefault="006775B9" w:rsidP="006775B9">
      <w:pPr>
        <w:pStyle w:val="Paragraphedeliste"/>
        <w:numPr>
          <w:ilvl w:val="0"/>
          <w:numId w:val="31"/>
        </w:numPr>
        <w:autoSpaceDE w:val="0"/>
        <w:autoSpaceDN w:val="0"/>
        <w:adjustRightInd w:val="0"/>
        <w:spacing w:after="0" w:line="240" w:lineRule="auto"/>
        <w:rPr>
          <w:rFonts w:cstheme="minorHAnsi"/>
          <w:sz w:val="24"/>
          <w:szCs w:val="24"/>
        </w:rPr>
      </w:pPr>
      <w:r>
        <w:rPr>
          <w:rFonts w:cstheme="minorHAnsi"/>
          <w:sz w:val="24"/>
          <w:szCs w:val="24"/>
        </w:rPr>
        <w:t>Vérifier que le paramétrage de la comptabilisation de la paie est correct.</w:t>
      </w:r>
    </w:p>
    <w:p w:rsidR="006775B9" w:rsidRDefault="006775B9" w:rsidP="006775B9">
      <w:pPr>
        <w:pStyle w:val="Paragraphedeliste"/>
        <w:numPr>
          <w:ilvl w:val="0"/>
          <w:numId w:val="31"/>
        </w:numPr>
        <w:autoSpaceDE w:val="0"/>
        <w:autoSpaceDN w:val="0"/>
        <w:adjustRightInd w:val="0"/>
        <w:spacing w:after="0" w:line="240" w:lineRule="auto"/>
        <w:rPr>
          <w:rFonts w:cstheme="minorHAnsi"/>
          <w:sz w:val="24"/>
          <w:szCs w:val="24"/>
        </w:rPr>
      </w:pPr>
      <w:r>
        <w:rPr>
          <w:rFonts w:cstheme="minorHAnsi"/>
          <w:sz w:val="24"/>
          <w:szCs w:val="24"/>
        </w:rPr>
        <w:t>Enregistrer les écritures comptables éventuellement nécessaires.</w:t>
      </w:r>
    </w:p>
    <w:p w:rsidR="006775B9" w:rsidRDefault="006775B9" w:rsidP="006775B9">
      <w:pPr>
        <w:autoSpaceDE w:val="0"/>
        <w:autoSpaceDN w:val="0"/>
        <w:adjustRightInd w:val="0"/>
        <w:spacing w:after="0" w:line="240" w:lineRule="auto"/>
        <w:rPr>
          <w:rFonts w:cstheme="minorHAnsi"/>
          <w:sz w:val="24"/>
          <w:szCs w:val="24"/>
        </w:rPr>
      </w:pPr>
    </w:p>
    <w:p w:rsidR="006775B9" w:rsidRDefault="006775B9" w:rsidP="006775B9">
      <w:pPr>
        <w:autoSpaceDE w:val="0"/>
        <w:autoSpaceDN w:val="0"/>
        <w:adjustRightInd w:val="0"/>
        <w:spacing w:after="0" w:line="240" w:lineRule="auto"/>
        <w:rPr>
          <w:rFonts w:cstheme="minorHAnsi"/>
          <w:sz w:val="24"/>
          <w:szCs w:val="24"/>
        </w:rPr>
      </w:pPr>
      <w:r>
        <w:rPr>
          <w:rFonts w:cstheme="minorHAnsi"/>
          <w:sz w:val="24"/>
          <w:szCs w:val="24"/>
        </w:rPr>
        <w:t>L’entreprise a pour particularité d’avoir une forte saisonnalité dans ses ventes, avec une forte activité en fin d’hiver et en fin d’été afin d’approvisionner ses clients (jardineries….) pour le printemps et l’automne</w:t>
      </w:r>
      <w:r w:rsidR="00075390">
        <w:rPr>
          <w:rFonts w:cstheme="minorHAnsi"/>
          <w:sz w:val="24"/>
          <w:szCs w:val="24"/>
        </w:rPr>
        <w:t>. Pour répondre à ces variations d’activité, l’entreprise embauchera des préparateurs de commande en contrat à durée déterminée, le 15 février 2016.</w:t>
      </w:r>
    </w:p>
    <w:p w:rsidR="00075390" w:rsidRDefault="00075390" w:rsidP="006775B9">
      <w:pPr>
        <w:autoSpaceDE w:val="0"/>
        <w:autoSpaceDN w:val="0"/>
        <w:adjustRightInd w:val="0"/>
        <w:spacing w:after="0" w:line="240" w:lineRule="auto"/>
        <w:rPr>
          <w:rFonts w:cstheme="minorHAnsi"/>
          <w:sz w:val="24"/>
          <w:szCs w:val="24"/>
        </w:rPr>
      </w:pPr>
    </w:p>
    <w:p w:rsidR="00075390" w:rsidRPr="00075390" w:rsidRDefault="00075390" w:rsidP="006775B9">
      <w:pPr>
        <w:autoSpaceDE w:val="0"/>
        <w:autoSpaceDN w:val="0"/>
        <w:adjustRightInd w:val="0"/>
        <w:spacing w:after="0" w:line="240" w:lineRule="auto"/>
        <w:rPr>
          <w:rFonts w:cstheme="minorHAnsi"/>
          <w:b/>
          <w:sz w:val="24"/>
          <w:szCs w:val="24"/>
          <w:u w:val="single"/>
        </w:rPr>
      </w:pPr>
      <w:r w:rsidRPr="00075390">
        <w:rPr>
          <w:rFonts w:cstheme="minorHAnsi"/>
          <w:b/>
          <w:sz w:val="24"/>
          <w:szCs w:val="24"/>
          <w:u w:val="single"/>
        </w:rPr>
        <w:t>Travail à faire :</w:t>
      </w:r>
    </w:p>
    <w:p w:rsidR="00075390" w:rsidRDefault="00075390" w:rsidP="006775B9">
      <w:pPr>
        <w:autoSpaceDE w:val="0"/>
        <w:autoSpaceDN w:val="0"/>
        <w:adjustRightInd w:val="0"/>
        <w:spacing w:after="0" w:line="240" w:lineRule="auto"/>
        <w:rPr>
          <w:rFonts w:cstheme="minorHAnsi"/>
          <w:sz w:val="24"/>
          <w:szCs w:val="24"/>
        </w:rPr>
      </w:pPr>
    </w:p>
    <w:p w:rsidR="003972F4" w:rsidRDefault="00075390" w:rsidP="00075390">
      <w:pPr>
        <w:autoSpaceDE w:val="0"/>
        <w:autoSpaceDN w:val="0"/>
        <w:adjustRightInd w:val="0"/>
        <w:spacing w:after="0" w:line="240" w:lineRule="auto"/>
        <w:rPr>
          <w:rFonts w:cstheme="minorHAnsi"/>
          <w:b/>
          <w:sz w:val="24"/>
          <w:szCs w:val="24"/>
        </w:rPr>
      </w:pPr>
      <w:r>
        <w:rPr>
          <w:rFonts w:cstheme="minorHAnsi"/>
          <w:sz w:val="24"/>
          <w:szCs w:val="24"/>
        </w:rPr>
        <w:t xml:space="preserve">Madame Gaste vous confie la mission de réaliser la planification des formalités liées à l’embauche des nouveaux salariés en CDD, du 15 février 2016 au 25 mars 2016 afin qu’elle soit conforme avec la réglementation. Cette planification devra également faire apparaitre les dates de fin de période d’essai et de fin du délai de carence d’emploi prévus pour ces nouveaux CDD. </w:t>
      </w: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075390" w:rsidRDefault="00075390" w:rsidP="00C32EBA">
      <w:pPr>
        <w:autoSpaceDE w:val="0"/>
        <w:autoSpaceDN w:val="0"/>
        <w:adjustRightInd w:val="0"/>
        <w:spacing w:after="0" w:line="240" w:lineRule="auto"/>
        <w:jc w:val="center"/>
        <w:rPr>
          <w:rFonts w:cstheme="minorHAnsi"/>
          <w:b/>
          <w:sz w:val="24"/>
          <w:szCs w:val="24"/>
        </w:rPr>
      </w:pPr>
    </w:p>
    <w:p w:rsidR="00FC44EB" w:rsidRPr="00FC44EB" w:rsidRDefault="00FC44EB" w:rsidP="00C32EBA">
      <w:pPr>
        <w:autoSpaceDE w:val="0"/>
        <w:autoSpaceDN w:val="0"/>
        <w:adjustRightInd w:val="0"/>
        <w:spacing w:after="0" w:line="240" w:lineRule="auto"/>
        <w:jc w:val="center"/>
        <w:rPr>
          <w:rFonts w:cstheme="minorHAnsi"/>
          <w:b/>
          <w:sz w:val="24"/>
          <w:szCs w:val="24"/>
        </w:rPr>
      </w:pPr>
      <w:r w:rsidRPr="00FC44EB">
        <w:rPr>
          <w:rFonts w:cstheme="minorHAnsi"/>
          <w:b/>
          <w:sz w:val="24"/>
          <w:szCs w:val="24"/>
        </w:rPr>
        <w:lastRenderedPageBreak/>
        <w:t>Annexe A1 – Extrait du contrat de travail</w:t>
      </w:r>
    </w:p>
    <w:p w:rsidR="00FC44EB" w:rsidRDefault="00FC44EB" w:rsidP="00C32EBA">
      <w:pPr>
        <w:autoSpaceDE w:val="0"/>
        <w:autoSpaceDN w:val="0"/>
        <w:adjustRightInd w:val="0"/>
        <w:spacing w:after="0" w:line="240" w:lineRule="auto"/>
        <w:rPr>
          <w:rFonts w:ascii="TT222t00" w:hAnsi="TT222t00" w:cs="TT222t00"/>
        </w:rPr>
      </w:pPr>
    </w:p>
    <w:p w:rsidR="00FC44EB" w:rsidRPr="00FC44EB" w:rsidRDefault="00FC44EB" w:rsidP="00C32EBA">
      <w:pPr>
        <w:autoSpaceDE w:val="0"/>
        <w:autoSpaceDN w:val="0"/>
        <w:adjustRightInd w:val="0"/>
        <w:spacing w:after="0" w:line="240" w:lineRule="auto"/>
        <w:rPr>
          <w:rFonts w:cstheme="minorHAnsi"/>
          <w:sz w:val="20"/>
        </w:rPr>
      </w:pPr>
      <w:r w:rsidRPr="00FC44EB">
        <w:rPr>
          <w:rFonts w:cstheme="minorHAnsi"/>
          <w:sz w:val="20"/>
        </w:rPr>
        <w:t>Entre d’une part GARDEN BOOT […]</w:t>
      </w:r>
    </w:p>
    <w:p w:rsidR="00FC44EB" w:rsidRPr="00FC44EB" w:rsidRDefault="00FC44EB" w:rsidP="00C32EBA">
      <w:pPr>
        <w:autoSpaceDE w:val="0"/>
        <w:autoSpaceDN w:val="0"/>
        <w:adjustRightInd w:val="0"/>
        <w:spacing w:after="0" w:line="240" w:lineRule="auto"/>
        <w:rPr>
          <w:rFonts w:cstheme="minorHAnsi"/>
          <w:sz w:val="20"/>
        </w:rPr>
      </w:pPr>
      <w:r w:rsidRPr="00FC44EB">
        <w:rPr>
          <w:rFonts w:cstheme="minorHAnsi"/>
          <w:sz w:val="20"/>
        </w:rPr>
        <w:t>Et d’autre part, Aurélie MARTIROS […]</w:t>
      </w:r>
    </w:p>
    <w:p w:rsidR="00FC44EB" w:rsidRPr="00FC44EB" w:rsidRDefault="00FC44EB" w:rsidP="00C32EBA">
      <w:pPr>
        <w:autoSpaceDE w:val="0"/>
        <w:autoSpaceDN w:val="0"/>
        <w:adjustRightInd w:val="0"/>
        <w:spacing w:after="0" w:line="240" w:lineRule="auto"/>
        <w:rPr>
          <w:rFonts w:cstheme="minorHAnsi"/>
          <w:sz w:val="20"/>
        </w:rPr>
      </w:pPr>
    </w:p>
    <w:p w:rsidR="00FC44EB" w:rsidRPr="00FC44EB" w:rsidRDefault="00FC44EB" w:rsidP="00C32EBA">
      <w:pPr>
        <w:autoSpaceDE w:val="0"/>
        <w:autoSpaceDN w:val="0"/>
        <w:adjustRightInd w:val="0"/>
        <w:spacing w:after="0" w:line="240" w:lineRule="auto"/>
        <w:rPr>
          <w:rFonts w:cstheme="minorHAnsi"/>
          <w:sz w:val="20"/>
        </w:rPr>
      </w:pPr>
      <w:r w:rsidRPr="00FC44EB">
        <w:rPr>
          <w:rFonts w:cstheme="minorHAnsi"/>
          <w:sz w:val="20"/>
        </w:rPr>
        <w:t>Objet du présent contrat : Le présent contrat est conclu :</w:t>
      </w:r>
    </w:p>
    <w:p w:rsidR="00FC44EB" w:rsidRPr="00FC44EB" w:rsidRDefault="00FC44EB" w:rsidP="00C32EBA">
      <w:pPr>
        <w:autoSpaceDE w:val="0"/>
        <w:autoSpaceDN w:val="0"/>
        <w:adjustRightInd w:val="0"/>
        <w:spacing w:after="0" w:line="240" w:lineRule="auto"/>
        <w:rPr>
          <w:rFonts w:cstheme="minorHAnsi"/>
          <w:sz w:val="20"/>
        </w:rPr>
      </w:pPr>
    </w:p>
    <w:p w:rsidR="00FC44EB" w:rsidRDefault="00FC44EB" w:rsidP="00F47D0A">
      <w:pPr>
        <w:pStyle w:val="Paragraphedeliste"/>
        <w:numPr>
          <w:ilvl w:val="0"/>
          <w:numId w:val="26"/>
        </w:numPr>
        <w:autoSpaceDE w:val="0"/>
        <w:autoSpaceDN w:val="0"/>
        <w:adjustRightInd w:val="0"/>
        <w:spacing w:after="0" w:line="240" w:lineRule="auto"/>
        <w:rPr>
          <w:rFonts w:cstheme="minorHAnsi"/>
          <w:sz w:val="20"/>
        </w:rPr>
      </w:pPr>
      <w:r w:rsidRPr="00FC44EB">
        <w:rPr>
          <w:rFonts w:cstheme="minorHAnsi"/>
          <w:sz w:val="20"/>
        </w:rPr>
        <w:t>pour une durée déterminée à compter de ce jour, pour la période du 10/11/15 au 08/01/16,</w:t>
      </w:r>
    </w:p>
    <w:p w:rsidR="00FC44EB" w:rsidRDefault="00FC44EB" w:rsidP="00F47D0A">
      <w:pPr>
        <w:pStyle w:val="Paragraphedeliste"/>
        <w:numPr>
          <w:ilvl w:val="0"/>
          <w:numId w:val="26"/>
        </w:numPr>
        <w:autoSpaceDE w:val="0"/>
        <w:autoSpaceDN w:val="0"/>
        <w:adjustRightInd w:val="0"/>
        <w:spacing w:after="0" w:line="240" w:lineRule="auto"/>
        <w:rPr>
          <w:rFonts w:cstheme="minorHAnsi"/>
          <w:sz w:val="20"/>
        </w:rPr>
      </w:pPr>
      <w:r w:rsidRPr="00FC44EB">
        <w:rPr>
          <w:rFonts w:cstheme="minorHAnsi"/>
          <w:sz w:val="20"/>
        </w:rPr>
        <w:t>en qualité de préparateur de commandes, niveau II, échelon 1 selon la convention collective des commerces de gros de l’habillement, de la mercerie, de la chaussure et du jouet,</w:t>
      </w:r>
    </w:p>
    <w:p w:rsidR="00FC44EB" w:rsidRDefault="00FC44EB" w:rsidP="00F47D0A">
      <w:pPr>
        <w:pStyle w:val="Paragraphedeliste"/>
        <w:numPr>
          <w:ilvl w:val="0"/>
          <w:numId w:val="26"/>
        </w:numPr>
        <w:autoSpaceDE w:val="0"/>
        <w:autoSpaceDN w:val="0"/>
        <w:adjustRightInd w:val="0"/>
        <w:spacing w:after="0" w:line="240" w:lineRule="auto"/>
        <w:rPr>
          <w:rFonts w:cstheme="minorHAnsi"/>
          <w:sz w:val="20"/>
        </w:rPr>
      </w:pPr>
      <w:r w:rsidRPr="00FC44EB">
        <w:rPr>
          <w:rFonts w:cstheme="minorHAnsi"/>
          <w:sz w:val="20"/>
        </w:rPr>
        <w:t>en remplacement de Madame Fatima KAVOK en arrêt maladie,</w:t>
      </w:r>
    </w:p>
    <w:p w:rsidR="00FC44EB" w:rsidRPr="00FC44EB" w:rsidRDefault="00FC44EB" w:rsidP="00F47D0A">
      <w:pPr>
        <w:pStyle w:val="Paragraphedeliste"/>
        <w:numPr>
          <w:ilvl w:val="0"/>
          <w:numId w:val="26"/>
        </w:numPr>
        <w:autoSpaceDE w:val="0"/>
        <w:autoSpaceDN w:val="0"/>
        <w:adjustRightInd w:val="0"/>
        <w:spacing w:after="0" w:line="240" w:lineRule="auto"/>
        <w:rPr>
          <w:rFonts w:cstheme="minorHAnsi"/>
          <w:sz w:val="20"/>
        </w:rPr>
      </w:pPr>
      <w:r w:rsidRPr="00FC44EB">
        <w:rPr>
          <w:rFonts w:cstheme="minorHAnsi"/>
          <w:sz w:val="20"/>
        </w:rPr>
        <w:t>pour une durée hebdomadaire de travail de 35 heures par semaine, du lundi au vendredi […].</w:t>
      </w:r>
    </w:p>
    <w:p w:rsidR="00FC44EB" w:rsidRDefault="00FC44EB" w:rsidP="00C32EBA">
      <w:pPr>
        <w:autoSpaceDE w:val="0"/>
        <w:autoSpaceDN w:val="0"/>
        <w:adjustRightInd w:val="0"/>
        <w:spacing w:after="0" w:line="240" w:lineRule="auto"/>
        <w:rPr>
          <w:rFonts w:cstheme="minorHAnsi"/>
          <w:sz w:val="20"/>
        </w:rPr>
      </w:pPr>
    </w:p>
    <w:p w:rsidR="00FC44EB" w:rsidRDefault="00FC44EB" w:rsidP="00C32EBA">
      <w:pPr>
        <w:autoSpaceDE w:val="0"/>
        <w:autoSpaceDN w:val="0"/>
        <w:adjustRightInd w:val="0"/>
        <w:spacing w:after="0" w:line="240" w:lineRule="auto"/>
        <w:rPr>
          <w:rFonts w:cstheme="minorHAnsi"/>
          <w:sz w:val="20"/>
        </w:rPr>
      </w:pPr>
      <w:r w:rsidRPr="00FC44EB">
        <w:rPr>
          <w:rFonts w:cstheme="minorHAnsi"/>
          <w:sz w:val="20"/>
        </w:rPr>
        <w:t>Rémunération : En contrepartie de son travail, elle percevra la rémunération suivante :</w:t>
      </w:r>
    </w:p>
    <w:p w:rsidR="00C32EBA" w:rsidRPr="00FC44EB" w:rsidRDefault="00C32EBA" w:rsidP="00C32EBA">
      <w:pPr>
        <w:autoSpaceDE w:val="0"/>
        <w:autoSpaceDN w:val="0"/>
        <w:adjustRightInd w:val="0"/>
        <w:spacing w:after="0" w:line="240" w:lineRule="auto"/>
        <w:rPr>
          <w:rFonts w:cstheme="minorHAnsi"/>
          <w:sz w:val="20"/>
        </w:rPr>
      </w:pPr>
    </w:p>
    <w:p w:rsidR="00C32EBA" w:rsidRDefault="00FC44EB" w:rsidP="00F47D0A">
      <w:pPr>
        <w:pStyle w:val="Paragraphedeliste"/>
        <w:numPr>
          <w:ilvl w:val="0"/>
          <w:numId w:val="27"/>
        </w:numPr>
        <w:autoSpaceDE w:val="0"/>
        <w:autoSpaceDN w:val="0"/>
        <w:adjustRightInd w:val="0"/>
        <w:spacing w:after="0" w:line="240" w:lineRule="auto"/>
        <w:rPr>
          <w:rFonts w:cstheme="minorHAnsi"/>
          <w:sz w:val="20"/>
        </w:rPr>
      </w:pPr>
      <w:r w:rsidRPr="00C32EBA">
        <w:rPr>
          <w:rFonts w:cstheme="minorHAnsi"/>
          <w:sz w:val="20"/>
        </w:rPr>
        <w:t>un salaire horaire de base de 9,61 € correspondant au SMIC,</w:t>
      </w:r>
    </w:p>
    <w:p w:rsidR="00FC44EB" w:rsidRDefault="00FC44EB" w:rsidP="00F47D0A">
      <w:pPr>
        <w:pStyle w:val="Paragraphedeliste"/>
        <w:numPr>
          <w:ilvl w:val="0"/>
          <w:numId w:val="27"/>
        </w:numPr>
        <w:autoSpaceDE w:val="0"/>
        <w:autoSpaceDN w:val="0"/>
        <w:adjustRightInd w:val="0"/>
        <w:spacing w:after="0" w:line="240" w:lineRule="auto"/>
        <w:rPr>
          <w:rFonts w:cstheme="minorHAnsi"/>
          <w:sz w:val="20"/>
        </w:rPr>
      </w:pPr>
      <w:r w:rsidRPr="00C32EBA">
        <w:rPr>
          <w:rFonts w:cstheme="minorHAnsi"/>
          <w:sz w:val="20"/>
        </w:rPr>
        <w:t>une prime de rendement basée sur deux critères de performance :</w:t>
      </w:r>
    </w:p>
    <w:p w:rsidR="00C32EBA" w:rsidRPr="00C32EBA" w:rsidRDefault="00C32EBA" w:rsidP="00C32EBA">
      <w:pPr>
        <w:pStyle w:val="Paragraphedeliste"/>
        <w:autoSpaceDE w:val="0"/>
        <w:autoSpaceDN w:val="0"/>
        <w:adjustRightInd w:val="0"/>
        <w:spacing w:after="0" w:line="240" w:lineRule="auto"/>
        <w:rPr>
          <w:rFonts w:cstheme="minorHAnsi"/>
          <w:sz w:val="20"/>
        </w:rPr>
      </w:pPr>
    </w:p>
    <w:p w:rsidR="00FC44EB" w:rsidRPr="00FC44EB" w:rsidRDefault="00C32EBA" w:rsidP="00C32EBA">
      <w:pPr>
        <w:autoSpaceDE w:val="0"/>
        <w:autoSpaceDN w:val="0"/>
        <w:adjustRightInd w:val="0"/>
        <w:spacing w:after="0" w:line="240" w:lineRule="auto"/>
        <w:rPr>
          <w:rFonts w:cstheme="minorHAnsi"/>
          <w:sz w:val="20"/>
        </w:rPr>
      </w:pPr>
      <w:r>
        <w:rPr>
          <w:rFonts w:cstheme="minorHAnsi"/>
          <w:sz w:val="20"/>
        </w:rPr>
        <w:tab/>
      </w:r>
      <w:r>
        <w:rPr>
          <w:rFonts w:cstheme="minorHAnsi"/>
          <w:sz w:val="20"/>
        </w:rPr>
        <w:tab/>
      </w:r>
      <w:r w:rsidR="00FC44EB" w:rsidRPr="00FC44EB">
        <w:rPr>
          <w:rFonts w:cstheme="minorHAnsi"/>
          <w:sz w:val="20"/>
        </w:rPr>
        <w:t>Nombre de commandes préparées par mois</w:t>
      </w:r>
    </w:p>
    <w:p w:rsidR="00C32EBA" w:rsidRDefault="00FC44EB" w:rsidP="00F47D0A">
      <w:pPr>
        <w:pStyle w:val="Paragraphedeliste"/>
        <w:numPr>
          <w:ilvl w:val="0"/>
          <w:numId w:val="28"/>
        </w:numPr>
        <w:autoSpaceDE w:val="0"/>
        <w:autoSpaceDN w:val="0"/>
        <w:adjustRightInd w:val="0"/>
        <w:spacing w:after="0" w:line="240" w:lineRule="auto"/>
        <w:rPr>
          <w:rFonts w:cstheme="minorHAnsi"/>
          <w:sz w:val="20"/>
        </w:rPr>
      </w:pPr>
      <w:r w:rsidRPr="00C32EBA">
        <w:rPr>
          <w:rFonts w:cstheme="minorHAnsi"/>
          <w:sz w:val="20"/>
        </w:rPr>
        <w:t>plus de 650 commandes traitées = prime de 60 €</w:t>
      </w:r>
    </w:p>
    <w:p w:rsidR="00FC44EB" w:rsidRDefault="00FC44EB" w:rsidP="00F47D0A">
      <w:pPr>
        <w:pStyle w:val="Paragraphedeliste"/>
        <w:numPr>
          <w:ilvl w:val="0"/>
          <w:numId w:val="28"/>
        </w:numPr>
        <w:autoSpaceDE w:val="0"/>
        <w:autoSpaceDN w:val="0"/>
        <w:adjustRightInd w:val="0"/>
        <w:spacing w:after="0" w:line="240" w:lineRule="auto"/>
        <w:rPr>
          <w:rFonts w:cstheme="minorHAnsi"/>
          <w:sz w:val="20"/>
        </w:rPr>
      </w:pPr>
      <w:r w:rsidRPr="00C32EBA">
        <w:rPr>
          <w:rFonts w:cstheme="minorHAnsi"/>
          <w:sz w:val="20"/>
        </w:rPr>
        <w:t>plus de 600 commandes traitées = prime de 30 €</w:t>
      </w:r>
    </w:p>
    <w:p w:rsidR="00C32EBA" w:rsidRPr="00C32EBA" w:rsidRDefault="00C32EBA" w:rsidP="00C32EBA">
      <w:pPr>
        <w:pStyle w:val="Paragraphedeliste"/>
        <w:autoSpaceDE w:val="0"/>
        <w:autoSpaceDN w:val="0"/>
        <w:adjustRightInd w:val="0"/>
        <w:spacing w:after="0" w:line="240" w:lineRule="auto"/>
        <w:ind w:left="2844"/>
        <w:rPr>
          <w:rFonts w:cstheme="minorHAnsi"/>
          <w:sz w:val="20"/>
        </w:rPr>
      </w:pPr>
    </w:p>
    <w:p w:rsidR="00FC44EB" w:rsidRPr="00FC44EB" w:rsidRDefault="00C32EBA" w:rsidP="00C32EBA">
      <w:pPr>
        <w:autoSpaceDE w:val="0"/>
        <w:autoSpaceDN w:val="0"/>
        <w:adjustRightInd w:val="0"/>
        <w:spacing w:after="0" w:line="240" w:lineRule="auto"/>
        <w:rPr>
          <w:rFonts w:cstheme="minorHAnsi"/>
          <w:sz w:val="20"/>
        </w:rPr>
      </w:pPr>
      <w:r>
        <w:rPr>
          <w:rFonts w:cstheme="minorHAnsi"/>
          <w:sz w:val="20"/>
        </w:rPr>
        <w:tab/>
      </w:r>
      <w:r>
        <w:rPr>
          <w:rFonts w:cstheme="minorHAnsi"/>
          <w:sz w:val="20"/>
        </w:rPr>
        <w:tab/>
      </w:r>
      <w:r w:rsidR="00FC44EB" w:rsidRPr="00FC44EB">
        <w:rPr>
          <w:rFonts w:cstheme="minorHAnsi"/>
          <w:sz w:val="20"/>
        </w:rPr>
        <w:t>Taux de retour clients (erreurs de préparation)</w:t>
      </w:r>
    </w:p>
    <w:p w:rsidR="00C32EBA" w:rsidRDefault="00FC44EB" w:rsidP="00F47D0A">
      <w:pPr>
        <w:pStyle w:val="Paragraphedeliste"/>
        <w:numPr>
          <w:ilvl w:val="0"/>
          <w:numId w:val="29"/>
        </w:numPr>
        <w:autoSpaceDE w:val="0"/>
        <w:autoSpaceDN w:val="0"/>
        <w:adjustRightInd w:val="0"/>
        <w:spacing w:after="0" w:line="240" w:lineRule="auto"/>
        <w:rPr>
          <w:rFonts w:cstheme="minorHAnsi"/>
          <w:sz w:val="20"/>
        </w:rPr>
      </w:pPr>
      <w:r w:rsidRPr="00C32EBA">
        <w:rPr>
          <w:rFonts w:cstheme="minorHAnsi"/>
          <w:sz w:val="20"/>
        </w:rPr>
        <w:t>Taux de retour inférieur à 3 % = prime de 60 €</w:t>
      </w:r>
    </w:p>
    <w:p w:rsidR="00FC44EB" w:rsidRPr="00C32EBA" w:rsidRDefault="00FC44EB" w:rsidP="00F47D0A">
      <w:pPr>
        <w:pStyle w:val="Paragraphedeliste"/>
        <w:numPr>
          <w:ilvl w:val="0"/>
          <w:numId w:val="29"/>
        </w:numPr>
        <w:autoSpaceDE w:val="0"/>
        <w:autoSpaceDN w:val="0"/>
        <w:adjustRightInd w:val="0"/>
        <w:spacing w:after="0" w:line="240" w:lineRule="auto"/>
        <w:rPr>
          <w:rFonts w:cstheme="minorHAnsi"/>
          <w:sz w:val="20"/>
        </w:rPr>
      </w:pPr>
      <w:r w:rsidRPr="00C32EBA">
        <w:rPr>
          <w:rFonts w:cstheme="minorHAnsi"/>
          <w:sz w:val="20"/>
        </w:rPr>
        <w:t>Taux de retour inférieur à 5 % = prime de 30 €</w:t>
      </w:r>
    </w:p>
    <w:p w:rsidR="00C32EBA" w:rsidRDefault="00C32EBA" w:rsidP="00C32EBA">
      <w:pPr>
        <w:autoSpaceDE w:val="0"/>
        <w:autoSpaceDN w:val="0"/>
        <w:adjustRightInd w:val="0"/>
        <w:spacing w:after="0" w:line="240" w:lineRule="auto"/>
        <w:rPr>
          <w:rFonts w:cstheme="minorHAnsi"/>
          <w:sz w:val="20"/>
        </w:rPr>
      </w:pPr>
    </w:p>
    <w:p w:rsidR="00C32EBA" w:rsidRDefault="00FC44EB" w:rsidP="00F47D0A">
      <w:pPr>
        <w:pStyle w:val="Paragraphedeliste"/>
        <w:numPr>
          <w:ilvl w:val="0"/>
          <w:numId w:val="30"/>
        </w:numPr>
        <w:autoSpaceDE w:val="0"/>
        <w:autoSpaceDN w:val="0"/>
        <w:adjustRightInd w:val="0"/>
        <w:spacing w:after="0" w:line="240" w:lineRule="auto"/>
        <w:rPr>
          <w:rFonts w:cstheme="minorHAnsi"/>
          <w:sz w:val="20"/>
        </w:rPr>
      </w:pPr>
      <w:r w:rsidRPr="00C32EBA">
        <w:rPr>
          <w:rFonts w:cstheme="minorHAnsi"/>
          <w:sz w:val="20"/>
        </w:rPr>
        <w:t>le cas échéant, les heures supplémentaires majorées de 25 % au-delà de 35 heures et 50 % au-delà de 43 heures hebdomadaires.</w:t>
      </w:r>
    </w:p>
    <w:p w:rsidR="00FC44EB" w:rsidRDefault="00FC44EB" w:rsidP="00EE2380">
      <w:pPr>
        <w:pStyle w:val="Paragraphedeliste"/>
        <w:numPr>
          <w:ilvl w:val="0"/>
          <w:numId w:val="30"/>
        </w:numPr>
        <w:autoSpaceDE w:val="0"/>
        <w:autoSpaceDN w:val="0"/>
        <w:adjustRightInd w:val="0"/>
        <w:spacing w:after="0" w:line="240" w:lineRule="auto"/>
        <w:rPr>
          <w:rFonts w:cstheme="minorHAnsi"/>
          <w:sz w:val="20"/>
        </w:rPr>
      </w:pPr>
      <w:r w:rsidRPr="00C32EBA">
        <w:rPr>
          <w:rFonts w:cstheme="minorHAnsi"/>
          <w:sz w:val="20"/>
        </w:rPr>
        <w:t>Une prime de fin de contrat égale à 10 % de la rémunération totale perçue pendant toute la durée du contrat, y compris les primes et accessoires du salaire, à l’exclusion de l’indemnité compensatrice de congés payés […].</w:t>
      </w:r>
    </w:p>
    <w:p w:rsidR="00075390" w:rsidRPr="00075390" w:rsidRDefault="00075390" w:rsidP="00075390">
      <w:pPr>
        <w:pStyle w:val="Paragraphedeliste"/>
        <w:autoSpaceDE w:val="0"/>
        <w:autoSpaceDN w:val="0"/>
        <w:adjustRightInd w:val="0"/>
        <w:spacing w:after="0" w:line="240" w:lineRule="auto"/>
        <w:rPr>
          <w:rFonts w:cstheme="minorHAnsi"/>
          <w:sz w:val="20"/>
        </w:rPr>
      </w:pPr>
    </w:p>
    <w:p w:rsidR="007D6B32" w:rsidRDefault="007D6B32" w:rsidP="007D6B32">
      <w:pPr>
        <w:jc w:val="center"/>
        <w:rPr>
          <w:rFonts w:cstheme="minorHAnsi"/>
          <w:b/>
          <w:sz w:val="24"/>
          <w:szCs w:val="24"/>
        </w:rPr>
      </w:pPr>
      <w:r>
        <w:rPr>
          <w:rFonts w:cstheme="minorHAnsi"/>
          <w:b/>
          <w:sz w:val="24"/>
          <w:szCs w:val="24"/>
        </w:rPr>
        <w:t>Annexe A2 – Extrait du bulletin de salaire d’Aurélie MARTIROS – décembre 2015</w:t>
      </w:r>
    </w:p>
    <w:tbl>
      <w:tblPr>
        <w:tblStyle w:val="Grilledutableau"/>
        <w:tblW w:w="0" w:type="auto"/>
        <w:jc w:val="center"/>
        <w:tblLook w:val="04A0" w:firstRow="1" w:lastRow="0" w:firstColumn="1" w:lastColumn="0" w:noHBand="0" w:noVBand="1"/>
      </w:tblPr>
      <w:tblGrid>
        <w:gridCol w:w="2265"/>
        <w:gridCol w:w="920"/>
        <w:gridCol w:w="763"/>
        <w:gridCol w:w="1134"/>
      </w:tblGrid>
      <w:tr w:rsidR="003972F4" w:rsidRPr="003972F4" w:rsidTr="003972F4">
        <w:trPr>
          <w:jc w:val="center"/>
        </w:trPr>
        <w:tc>
          <w:tcPr>
            <w:tcW w:w="2265" w:type="dxa"/>
          </w:tcPr>
          <w:p w:rsidR="007D6B32" w:rsidRPr="003972F4" w:rsidRDefault="007D6B32" w:rsidP="007D6B32">
            <w:pPr>
              <w:jc w:val="center"/>
              <w:rPr>
                <w:rFonts w:cstheme="minorHAnsi"/>
                <w:b/>
                <w:color w:val="2E74B5" w:themeColor="accent1" w:themeShade="BF"/>
                <w:szCs w:val="18"/>
              </w:rPr>
            </w:pPr>
            <w:r w:rsidRPr="003972F4">
              <w:rPr>
                <w:rFonts w:cstheme="minorHAnsi"/>
                <w:b/>
                <w:color w:val="2E74B5" w:themeColor="accent1" w:themeShade="BF"/>
                <w:szCs w:val="18"/>
              </w:rPr>
              <w:t>Eléments</w:t>
            </w:r>
          </w:p>
        </w:tc>
        <w:tc>
          <w:tcPr>
            <w:tcW w:w="920" w:type="dxa"/>
          </w:tcPr>
          <w:p w:rsidR="007D6B32" w:rsidRPr="003972F4" w:rsidRDefault="007D6B32" w:rsidP="007D6B32">
            <w:pPr>
              <w:jc w:val="center"/>
              <w:rPr>
                <w:rFonts w:cstheme="minorHAnsi"/>
                <w:b/>
                <w:color w:val="2E74B5" w:themeColor="accent1" w:themeShade="BF"/>
                <w:szCs w:val="18"/>
              </w:rPr>
            </w:pPr>
            <w:r w:rsidRPr="003972F4">
              <w:rPr>
                <w:rFonts w:cstheme="minorHAnsi"/>
                <w:b/>
                <w:color w:val="2E74B5" w:themeColor="accent1" w:themeShade="BF"/>
                <w:szCs w:val="18"/>
              </w:rPr>
              <w:t>Base</w:t>
            </w:r>
          </w:p>
        </w:tc>
        <w:tc>
          <w:tcPr>
            <w:tcW w:w="763" w:type="dxa"/>
          </w:tcPr>
          <w:p w:rsidR="007D6B32" w:rsidRPr="003972F4" w:rsidRDefault="003972F4" w:rsidP="007D6B32">
            <w:pPr>
              <w:jc w:val="center"/>
              <w:rPr>
                <w:rFonts w:cstheme="minorHAnsi"/>
                <w:b/>
                <w:color w:val="2E74B5" w:themeColor="accent1" w:themeShade="BF"/>
                <w:szCs w:val="18"/>
              </w:rPr>
            </w:pPr>
            <w:r w:rsidRPr="003972F4">
              <w:rPr>
                <w:rFonts w:cstheme="minorHAnsi"/>
                <w:b/>
                <w:color w:val="2E74B5" w:themeColor="accent1" w:themeShade="BF"/>
                <w:szCs w:val="18"/>
              </w:rPr>
              <w:t>Taux</w:t>
            </w:r>
          </w:p>
        </w:tc>
        <w:tc>
          <w:tcPr>
            <w:tcW w:w="1134" w:type="dxa"/>
          </w:tcPr>
          <w:p w:rsidR="007D6B32" w:rsidRPr="003972F4" w:rsidRDefault="003972F4" w:rsidP="007D6B32">
            <w:pPr>
              <w:jc w:val="center"/>
              <w:rPr>
                <w:rFonts w:cstheme="minorHAnsi"/>
                <w:b/>
                <w:color w:val="2E74B5" w:themeColor="accent1" w:themeShade="BF"/>
                <w:szCs w:val="18"/>
              </w:rPr>
            </w:pPr>
            <w:r w:rsidRPr="003972F4">
              <w:rPr>
                <w:rFonts w:cstheme="minorHAnsi"/>
                <w:b/>
                <w:color w:val="2E74B5" w:themeColor="accent1" w:themeShade="BF"/>
                <w:szCs w:val="18"/>
              </w:rPr>
              <w:t>Montant</w:t>
            </w:r>
          </w:p>
        </w:tc>
      </w:tr>
      <w:tr w:rsidR="003972F4" w:rsidRPr="003972F4" w:rsidTr="003972F4">
        <w:trPr>
          <w:jc w:val="center"/>
        </w:trPr>
        <w:tc>
          <w:tcPr>
            <w:tcW w:w="2265" w:type="dxa"/>
          </w:tcPr>
          <w:p w:rsidR="007D6B32" w:rsidRPr="006775B9" w:rsidRDefault="003972F4" w:rsidP="003972F4">
            <w:pPr>
              <w:jc w:val="left"/>
              <w:rPr>
                <w:rFonts w:cstheme="minorHAnsi"/>
                <w:b/>
                <w:color w:val="2E74B5" w:themeColor="accent1" w:themeShade="BF"/>
                <w:szCs w:val="18"/>
              </w:rPr>
            </w:pPr>
            <w:r w:rsidRPr="006775B9">
              <w:rPr>
                <w:rFonts w:cstheme="minorHAnsi"/>
                <w:b/>
                <w:color w:val="2E74B5" w:themeColor="accent1" w:themeShade="BF"/>
                <w:szCs w:val="18"/>
              </w:rPr>
              <w:t>Salaire de base</w:t>
            </w:r>
          </w:p>
        </w:tc>
        <w:tc>
          <w:tcPr>
            <w:tcW w:w="873" w:type="dxa"/>
          </w:tcPr>
          <w:p w:rsidR="007D6B32" w:rsidRPr="006775B9" w:rsidRDefault="003972F4" w:rsidP="007D6B32">
            <w:pPr>
              <w:jc w:val="center"/>
              <w:rPr>
                <w:rFonts w:cstheme="minorHAnsi"/>
                <w:b/>
                <w:color w:val="2E74B5" w:themeColor="accent1" w:themeShade="BF"/>
                <w:szCs w:val="18"/>
              </w:rPr>
            </w:pPr>
            <w:r w:rsidRPr="006775B9">
              <w:rPr>
                <w:rFonts w:cstheme="minorHAnsi"/>
                <w:b/>
                <w:color w:val="2E74B5" w:themeColor="accent1" w:themeShade="BF"/>
                <w:szCs w:val="18"/>
              </w:rPr>
              <w:t>151,67</w:t>
            </w:r>
          </w:p>
        </w:tc>
        <w:tc>
          <w:tcPr>
            <w:tcW w:w="763" w:type="dxa"/>
          </w:tcPr>
          <w:p w:rsidR="007D6B32" w:rsidRPr="006775B9" w:rsidRDefault="003972F4" w:rsidP="007D6B32">
            <w:pPr>
              <w:jc w:val="center"/>
              <w:rPr>
                <w:rFonts w:cstheme="minorHAnsi"/>
                <w:b/>
                <w:color w:val="2E74B5" w:themeColor="accent1" w:themeShade="BF"/>
                <w:szCs w:val="18"/>
              </w:rPr>
            </w:pPr>
            <w:r w:rsidRPr="006775B9">
              <w:rPr>
                <w:rFonts w:cstheme="minorHAnsi"/>
                <w:b/>
                <w:color w:val="2E74B5" w:themeColor="accent1" w:themeShade="BF"/>
                <w:szCs w:val="18"/>
              </w:rPr>
              <w:t>9,61</w:t>
            </w:r>
          </w:p>
        </w:tc>
        <w:tc>
          <w:tcPr>
            <w:tcW w:w="1134" w:type="dxa"/>
          </w:tcPr>
          <w:p w:rsidR="007D6B32" w:rsidRPr="006775B9" w:rsidRDefault="003972F4" w:rsidP="007D6B32">
            <w:pPr>
              <w:jc w:val="center"/>
              <w:rPr>
                <w:rFonts w:cstheme="minorHAnsi"/>
                <w:b/>
                <w:color w:val="2E74B5" w:themeColor="accent1" w:themeShade="BF"/>
                <w:szCs w:val="18"/>
              </w:rPr>
            </w:pPr>
            <w:r w:rsidRPr="006775B9">
              <w:rPr>
                <w:rFonts w:cstheme="minorHAnsi"/>
                <w:b/>
                <w:color w:val="2E74B5" w:themeColor="accent1" w:themeShade="BF"/>
                <w:szCs w:val="18"/>
              </w:rPr>
              <w:t>1 457,55</w:t>
            </w:r>
          </w:p>
        </w:tc>
      </w:tr>
      <w:tr w:rsidR="003972F4" w:rsidRPr="003972F4" w:rsidTr="003972F4">
        <w:trPr>
          <w:jc w:val="center"/>
        </w:trPr>
        <w:tc>
          <w:tcPr>
            <w:tcW w:w="2265" w:type="dxa"/>
          </w:tcPr>
          <w:p w:rsidR="007D6B32" w:rsidRPr="003972F4" w:rsidRDefault="003972F4" w:rsidP="003972F4">
            <w:pPr>
              <w:jc w:val="left"/>
              <w:rPr>
                <w:rFonts w:cstheme="minorHAnsi"/>
                <w:color w:val="2E74B5" w:themeColor="accent1" w:themeShade="BF"/>
                <w:sz w:val="20"/>
                <w:szCs w:val="18"/>
              </w:rPr>
            </w:pPr>
            <w:r w:rsidRPr="003972F4">
              <w:rPr>
                <w:rFonts w:cstheme="minorHAnsi"/>
                <w:color w:val="2E74B5" w:themeColor="accent1" w:themeShade="BF"/>
                <w:sz w:val="20"/>
                <w:szCs w:val="18"/>
              </w:rPr>
              <w:t>Heures supplémentaires</w:t>
            </w:r>
          </w:p>
        </w:tc>
        <w:tc>
          <w:tcPr>
            <w:tcW w:w="873" w:type="dxa"/>
          </w:tcPr>
          <w:p w:rsidR="007D6B32" w:rsidRPr="003972F4" w:rsidRDefault="003972F4" w:rsidP="007D6B32">
            <w:pPr>
              <w:jc w:val="center"/>
              <w:rPr>
                <w:rFonts w:cstheme="minorHAnsi"/>
                <w:color w:val="2E74B5" w:themeColor="accent1" w:themeShade="BF"/>
                <w:sz w:val="20"/>
                <w:szCs w:val="18"/>
              </w:rPr>
            </w:pPr>
            <w:r w:rsidRPr="003972F4">
              <w:rPr>
                <w:rFonts w:cstheme="minorHAnsi"/>
                <w:color w:val="2E74B5" w:themeColor="accent1" w:themeShade="BF"/>
                <w:sz w:val="20"/>
                <w:szCs w:val="18"/>
              </w:rPr>
              <w:t>2</w:t>
            </w:r>
          </w:p>
        </w:tc>
        <w:tc>
          <w:tcPr>
            <w:tcW w:w="763" w:type="dxa"/>
          </w:tcPr>
          <w:p w:rsidR="007D6B32" w:rsidRPr="003972F4" w:rsidRDefault="003972F4" w:rsidP="007D6B32">
            <w:pPr>
              <w:jc w:val="center"/>
              <w:rPr>
                <w:rFonts w:cstheme="minorHAnsi"/>
                <w:color w:val="2E74B5" w:themeColor="accent1" w:themeShade="BF"/>
                <w:sz w:val="20"/>
                <w:szCs w:val="18"/>
              </w:rPr>
            </w:pPr>
            <w:r w:rsidRPr="003972F4">
              <w:rPr>
                <w:rFonts w:cstheme="minorHAnsi"/>
                <w:color w:val="2E74B5" w:themeColor="accent1" w:themeShade="BF"/>
                <w:sz w:val="20"/>
                <w:szCs w:val="18"/>
              </w:rPr>
              <w:t>12,01</w:t>
            </w:r>
          </w:p>
        </w:tc>
        <w:tc>
          <w:tcPr>
            <w:tcW w:w="1134" w:type="dxa"/>
          </w:tcPr>
          <w:p w:rsidR="007D6B32" w:rsidRPr="003972F4" w:rsidRDefault="003972F4" w:rsidP="007D6B32">
            <w:pPr>
              <w:jc w:val="center"/>
              <w:rPr>
                <w:rFonts w:cstheme="minorHAnsi"/>
                <w:color w:val="2E74B5" w:themeColor="accent1" w:themeShade="BF"/>
                <w:sz w:val="20"/>
                <w:szCs w:val="18"/>
              </w:rPr>
            </w:pPr>
            <w:r w:rsidRPr="003972F4">
              <w:rPr>
                <w:rFonts w:cstheme="minorHAnsi"/>
                <w:color w:val="2E74B5" w:themeColor="accent1" w:themeShade="BF"/>
                <w:sz w:val="20"/>
                <w:szCs w:val="18"/>
              </w:rPr>
              <w:t>24,02</w:t>
            </w:r>
          </w:p>
        </w:tc>
      </w:tr>
      <w:tr w:rsidR="003972F4" w:rsidRPr="003972F4" w:rsidTr="003972F4">
        <w:trPr>
          <w:jc w:val="center"/>
        </w:trPr>
        <w:tc>
          <w:tcPr>
            <w:tcW w:w="2265" w:type="dxa"/>
          </w:tcPr>
          <w:p w:rsidR="007D6B32" w:rsidRPr="003972F4" w:rsidRDefault="003972F4" w:rsidP="003972F4">
            <w:pPr>
              <w:jc w:val="left"/>
              <w:rPr>
                <w:rFonts w:cstheme="minorHAnsi"/>
                <w:color w:val="2E74B5" w:themeColor="accent1" w:themeShade="BF"/>
                <w:sz w:val="20"/>
                <w:szCs w:val="18"/>
              </w:rPr>
            </w:pPr>
            <w:r w:rsidRPr="003972F4">
              <w:rPr>
                <w:rFonts w:cstheme="minorHAnsi"/>
                <w:color w:val="2E74B5" w:themeColor="accent1" w:themeShade="BF"/>
                <w:sz w:val="20"/>
                <w:szCs w:val="18"/>
              </w:rPr>
              <w:t>Prime de rendement</w:t>
            </w:r>
          </w:p>
        </w:tc>
        <w:tc>
          <w:tcPr>
            <w:tcW w:w="873" w:type="dxa"/>
          </w:tcPr>
          <w:p w:rsidR="007D6B32" w:rsidRPr="003972F4" w:rsidRDefault="007D6B32" w:rsidP="007D6B32">
            <w:pPr>
              <w:jc w:val="center"/>
              <w:rPr>
                <w:rFonts w:cstheme="minorHAnsi"/>
                <w:color w:val="2E74B5" w:themeColor="accent1" w:themeShade="BF"/>
                <w:sz w:val="20"/>
                <w:szCs w:val="18"/>
              </w:rPr>
            </w:pPr>
          </w:p>
        </w:tc>
        <w:tc>
          <w:tcPr>
            <w:tcW w:w="763" w:type="dxa"/>
          </w:tcPr>
          <w:p w:rsidR="007D6B32" w:rsidRPr="003972F4" w:rsidRDefault="007D6B32" w:rsidP="007D6B32">
            <w:pPr>
              <w:jc w:val="center"/>
              <w:rPr>
                <w:rFonts w:cstheme="minorHAnsi"/>
                <w:color w:val="2E74B5" w:themeColor="accent1" w:themeShade="BF"/>
                <w:sz w:val="20"/>
                <w:szCs w:val="18"/>
              </w:rPr>
            </w:pPr>
          </w:p>
        </w:tc>
        <w:tc>
          <w:tcPr>
            <w:tcW w:w="1134" w:type="dxa"/>
          </w:tcPr>
          <w:p w:rsidR="007D6B32" w:rsidRPr="003972F4" w:rsidRDefault="003972F4" w:rsidP="007D6B32">
            <w:pPr>
              <w:jc w:val="center"/>
              <w:rPr>
                <w:rFonts w:cstheme="minorHAnsi"/>
                <w:color w:val="2E74B5" w:themeColor="accent1" w:themeShade="BF"/>
                <w:sz w:val="20"/>
                <w:szCs w:val="18"/>
              </w:rPr>
            </w:pPr>
            <w:r w:rsidRPr="003972F4">
              <w:rPr>
                <w:rFonts w:cstheme="minorHAnsi"/>
                <w:color w:val="2E74B5" w:themeColor="accent1" w:themeShade="BF"/>
                <w:sz w:val="20"/>
                <w:szCs w:val="18"/>
              </w:rPr>
              <w:t>60</w:t>
            </w:r>
          </w:p>
        </w:tc>
      </w:tr>
      <w:tr w:rsidR="003972F4" w:rsidRPr="003972F4" w:rsidTr="003972F4">
        <w:trPr>
          <w:jc w:val="center"/>
        </w:trPr>
        <w:tc>
          <w:tcPr>
            <w:tcW w:w="2265" w:type="dxa"/>
          </w:tcPr>
          <w:p w:rsidR="003972F4" w:rsidRPr="003972F4" w:rsidRDefault="003972F4" w:rsidP="003972F4">
            <w:pPr>
              <w:jc w:val="left"/>
              <w:rPr>
                <w:rFonts w:cstheme="minorHAnsi"/>
                <w:color w:val="2E74B5" w:themeColor="accent1" w:themeShade="BF"/>
                <w:sz w:val="20"/>
                <w:szCs w:val="18"/>
              </w:rPr>
            </w:pPr>
            <w:r>
              <w:rPr>
                <w:rFonts w:cstheme="minorHAnsi"/>
                <w:color w:val="2E74B5" w:themeColor="accent1" w:themeShade="BF"/>
                <w:sz w:val="20"/>
                <w:szCs w:val="18"/>
              </w:rPr>
              <w:t>Prime de précarité</w:t>
            </w:r>
          </w:p>
        </w:tc>
        <w:tc>
          <w:tcPr>
            <w:tcW w:w="873" w:type="dxa"/>
          </w:tcPr>
          <w:p w:rsidR="003972F4" w:rsidRPr="003972F4" w:rsidRDefault="003972F4" w:rsidP="007D6B32">
            <w:pPr>
              <w:jc w:val="center"/>
              <w:rPr>
                <w:rFonts w:cstheme="minorHAnsi"/>
                <w:color w:val="2E74B5" w:themeColor="accent1" w:themeShade="BF"/>
                <w:sz w:val="20"/>
                <w:szCs w:val="18"/>
              </w:rPr>
            </w:pPr>
            <w:r>
              <w:rPr>
                <w:rFonts w:cstheme="minorHAnsi"/>
                <w:color w:val="2E74B5" w:themeColor="accent1" w:themeShade="BF"/>
                <w:sz w:val="20"/>
                <w:szCs w:val="18"/>
              </w:rPr>
              <w:t>1 541,57</w:t>
            </w:r>
          </w:p>
        </w:tc>
        <w:tc>
          <w:tcPr>
            <w:tcW w:w="763" w:type="dxa"/>
          </w:tcPr>
          <w:p w:rsidR="003972F4" w:rsidRPr="003972F4" w:rsidRDefault="003972F4" w:rsidP="007D6B32">
            <w:pPr>
              <w:jc w:val="center"/>
              <w:rPr>
                <w:rFonts w:cstheme="minorHAnsi"/>
                <w:color w:val="2E74B5" w:themeColor="accent1" w:themeShade="BF"/>
                <w:sz w:val="20"/>
                <w:szCs w:val="18"/>
              </w:rPr>
            </w:pPr>
            <w:r>
              <w:rPr>
                <w:rFonts w:cstheme="minorHAnsi"/>
                <w:color w:val="2E74B5" w:themeColor="accent1" w:themeShade="BF"/>
                <w:sz w:val="20"/>
                <w:szCs w:val="18"/>
              </w:rPr>
              <w:t>10%</w:t>
            </w:r>
          </w:p>
        </w:tc>
        <w:tc>
          <w:tcPr>
            <w:tcW w:w="1134" w:type="dxa"/>
          </w:tcPr>
          <w:p w:rsidR="003972F4" w:rsidRPr="003972F4" w:rsidRDefault="003972F4" w:rsidP="007D6B32">
            <w:pPr>
              <w:jc w:val="center"/>
              <w:rPr>
                <w:rFonts w:cstheme="minorHAnsi"/>
                <w:color w:val="2E74B5" w:themeColor="accent1" w:themeShade="BF"/>
                <w:sz w:val="20"/>
                <w:szCs w:val="18"/>
              </w:rPr>
            </w:pPr>
            <w:r>
              <w:rPr>
                <w:rFonts w:cstheme="minorHAnsi"/>
                <w:color w:val="2E74B5" w:themeColor="accent1" w:themeShade="BF"/>
                <w:sz w:val="20"/>
                <w:szCs w:val="18"/>
              </w:rPr>
              <w:t>154,16</w:t>
            </w:r>
          </w:p>
        </w:tc>
      </w:tr>
      <w:tr w:rsidR="003972F4" w:rsidRPr="003972F4" w:rsidTr="003F5F8B">
        <w:trPr>
          <w:jc w:val="center"/>
        </w:trPr>
        <w:tc>
          <w:tcPr>
            <w:tcW w:w="3948" w:type="dxa"/>
            <w:gridSpan w:val="3"/>
          </w:tcPr>
          <w:p w:rsidR="003972F4" w:rsidRPr="003972F4" w:rsidRDefault="003972F4" w:rsidP="003972F4">
            <w:pPr>
              <w:jc w:val="right"/>
              <w:rPr>
                <w:rFonts w:cstheme="minorHAnsi"/>
                <w:b/>
                <w:color w:val="2E74B5" w:themeColor="accent1" w:themeShade="BF"/>
                <w:sz w:val="20"/>
                <w:szCs w:val="18"/>
              </w:rPr>
            </w:pPr>
            <w:r w:rsidRPr="003972F4">
              <w:rPr>
                <w:rFonts w:cstheme="minorHAnsi"/>
                <w:b/>
                <w:color w:val="2E74B5" w:themeColor="accent1" w:themeShade="BF"/>
                <w:sz w:val="20"/>
                <w:szCs w:val="18"/>
              </w:rPr>
              <w:t>Salaire brut total</w:t>
            </w:r>
          </w:p>
        </w:tc>
        <w:tc>
          <w:tcPr>
            <w:tcW w:w="1134" w:type="dxa"/>
          </w:tcPr>
          <w:p w:rsidR="003972F4" w:rsidRDefault="003972F4" w:rsidP="007D6B32">
            <w:pPr>
              <w:jc w:val="center"/>
              <w:rPr>
                <w:rFonts w:cstheme="minorHAnsi"/>
                <w:color w:val="2E74B5" w:themeColor="accent1" w:themeShade="BF"/>
                <w:sz w:val="20"/>
                <w:szCs w:val="18"/>
              </w:rPr>
            </w:pPr>
            <w:r>
              <w:rPr>
                <w:rFonts w:cstheme="minorHAnsi"/>
                <w:color w:val="2E74B5" w:themeColor="accent1" w:themeShade="BF"/>
                <w:sz w:val="20"/>
                <w:szCs w:val="18"/>
              </w:rPr>
              <w:t>1 695,73</w:t>
            </w:r>
          </w:p>
        </w:tc>
      </w:tr>
    </w:tbl>
    <w:p w:rsidR="00075390" w:rsidRDefault="00075390" w:rsidP="00075390">
      <w:pPr>
        <w:jc w:val="center"/>
        <w:rPr>
          <w:rFonts w:cstheme="minorHAnsi"/>
          <w:b/>
          <w:sz w:val="18"/>
          <w:szCs w:val="18"/>
          <w:u w:val="single"/>
        </w:rPr>
      </w:pPr>
    </w:p>
    <w:p w:rsidR="00075390" w:rsidRDefault="00075390" w:rsidP="00075390">
      <w:pPr>
        <w:jc w:val="center"/>
        <w:rPr>
          <w:rFonts w:cstheme="minorHAnsi"/>
          <w:b/>
          <w:sz w:val="24"/>
          <w:szCs w:val="24"/>
        </w:rPr>
      </w:pPr>
      <w:r>
        <w:rPr>
          <w:rFonts w:cstheme="minorHAnsi"/>
          <w:b/>
          <w:sz w:val="24"/>
          <w:szCs w:val="24"/>
        </w:rPr>
        <w:t>Annexe A3 – Extrait du courriel de Madame Gaste</w:t>
      </w:r>
    </w:p>
    <w:p w:rsidR="00075390" w:rsidRDefault="00075390" w:rsidP="00075390">
      <w:pPr>
        <w:jc w:val="center"/>
        <w:rPr>
          <w:rFonts w:cstheme="minorHAnsi"/>
          <w:b/>
          <w:sz w:val="24"/>
          <w:szCs w:val="24"/>
        </w:rPr>
      </w:pPr>
      <w:r>
        <w:rPr>
          <w:noProof/>
          <w:lang w:eastAsia="fr-FR"/>
        </w:rPr>
        <w:drawing>
          <wp:inline distT="0" distB="0" distL="0" distR="0" wp14:anchorId="5446D8C3" wp14:editId="70039AFE">
            <wp:extent cx="4053677" cy="1613535"/>
            <wp:effectExtent l="0" t="0" r="4445"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9393" cy="1635713"/>
                    </a:xfrm>
                    <a:prstGeom prst="rect">
                      <a:avLst/>
                    </a:prstGeom>
                  </pic:spPr>
                </pic:pic>
              </a:graphicData>
            </a:graphic>
          </wp:inline>
        </w:drawing>
      </w:r>
    </w:p>
    <w:p w:rsidR="00075390" w:rsidRDefault="00075390" w:rsidP="00075390">
      <w:pPr>
        <w:jc w:val="center"/>
        <w:rPr>
          <w:rFonts w:cstheme="minorHAnsi"/>
          <w:b/>
          <w:sz w:val="24"/>
          <w:szCs w:val="24"/>
        </w:rPr>
      </w:pPr>
      <w:r>
        <w:rPr>
          <w:rFonts w:cstheme="minorHAnsi"/>
          <w:b/>
          <w:sz w:val="24"/>
          <w:szCs w:val="24"/>
        </w:rPr>
        <w:lastRenderedPageBreak/>
        <w:t>Annexe A4 – Extrait du courriel de Madame Gaste</w:t>
      </w:r>
    </w:p>
    <w:p w:rsidR="0018001B" w:rsidRDefault="0018001B" w:rsidP="00075390">
      <w:pPr>
        <w:jc w:val="center"/>
        <w:rPr>
          <w:rFonts w:cstheme="minorHAnsi"/>
          <w:b/>
          <w:sz w:val="24"/>
          <w:szCs w:val="24"/>
        </w:rPr>
      </w:pPr>
      <w:r>
        <w:rPr>
          <w:noProof/>
          <w:lang w:eastAsia="fr-FR"/>
        </w:rPr>
        <w:drawing>
          <wp:inline distT="0" distB="0" distL="0" distR="0" wp14:anchorId="6D137255" wp14:editId="2A8ED9BC">
            <wp:extent cx="5760720" cy="52019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5201920"/>
                    </a:xfrm>
                    <a:prstGeom prst="rect">
                      <a:avLst/>
                    </a:prstGeom>
                  </pic:spPr>
                </pic:pic>
              </a:graphicData>
            </a:graphic>
          </wp:inline>
        </w:drawing>
      </w:r>
    </w:p>
    <w:p w:rsidR="003F50A4" w:rsidRDefault="003F50A4" w:rsidP="003F50A4">
      <w:pPr>
        <w:jc w:val="center"/>
        <w:rPr>
          <w:rFonts w:cstheme="minorHAnsi"/>
          <w:b/>
          <w:sz w:val="24"/>
          <w:szCs w:val="24"/>
        </w:rPr>
      </w:pPr>
      <w:r>
        <w:rPr>
          <w:rFonts w:cstheme="minorHAnsi"/>
          <w:b/>
          <w:sz w:val="24"/>
          <w:szCs w:val="24"/>
        </w:rPr>
        <w:t>Annexe A6– Extrait du journal des OD issu du module comptable du PGI</w:t>
      </w:r>
    </w:p>
    <w:tbl>
      <w:tblPr>
        <w:tblStyle w:val="Grilledutableau"/>
        <w:tblW w:w="8137" w:type="dxa"/>
        <w:jc w:val="center"/>
        <w:tblLook w:val="04A0" w:firstRow="1" w:lastRow="0" w:firstColumn="1" w:lastColumn="0" w:noHBand="0" w:noVBand="1"/>
      </w:tblPr>
      <w:tblGrid>
        <w:gridCol w:w="1299"/>
        <w:gridCol w:w="1049"/>
        <w:gridCol w:w="2768"/>
        <w:gridCol w:w="1510"/>
        <w:gridCol w:w="1511"/>
      </w:tblGrid>
      <w:tr w:rsidR="003F50A4" w:rsidRPr="003F50A4" w:rsidTr="003F50A4">
        <w:trPr>
          <w:trHeight w:hRule="exact" w:val="284"/>
          <w:jc w:val="center"/>
        </w:trPr>
        <w:tc>
          <w:tcPr>
            <w:tcW w:w="1299" w:type="dxa"/>
          </w:tcPr>
          <w:p w:rsidR="003F50A4" w:rsidRPr="003F50A4" w:rsidRDefault="003F50A4" w:rsidP="003F50A4">
            <w:pPr>
              <w:jc w:val="center"/>
              <w:rPr>
                <w:rFonts w:cstheme="minorHAnsi"/>
                <w:b/>
                <w:color w:val="2E74B5" w:themeColor="accent1" w:themeShade="BF"/>
                <w:sz w:val="20"/>
                <w:szCs w:val="24"/>
              </w:rPr>
            </w:pPr>
            <w:r w:rsidRPr="003F50A4">
              <w:rPr>
                <w:rFonts w:cstheme="minorHAnsi"/>
                <w:b/>
                <w:color w:val="2E74B5" w:themeColor="accent1" w:themeShade="BF"/>
                <w:sz w:val="20"/>
                <w:szCs w:val="24"/>
              </w:rPr>
              <w:t>Date</w:t>
            </w:r>
          </w:p>
        </w:tc>
        <w:tc>
          <w:tcPr>
            <w:tcW w:w="1049" w:type="dxa"/>
          </w:tcPr>
          <w:p w:rsidR="003F50A4" w:rsidRPr="003F50A4" w:rsidRDefault="003F50A4" w:rsidP="003F50A4">
            <w:pPr>
              <w:jc w:val="center"/>
              <w:rPr>
                <w:rFonts w:cstheme="minorHAnsi"/>
                <w:b/>
                <w:color w:val="2E74B5" w:themeColor="accent1" w:themeShade="BF"/>
                <w:sz w:val="20"/>
                <w:szCs w:val="24"/>
              </w:rPr>
            </w:pPr>
            <w:r w:rsidRPr="003F50A4">
              <w:rPr>
                <w:rFonts w:cstheme="minorHAnsi"/>
                <w:b/>
                <w:color w:val="2E74B5" w:themeColor="accent1" w:themeShade="BF"/>
                <w:sz w:val="20"/>
                <w:szCs w:val="24"/>
              </w:rPr>
              <w:t>Comptes</w:t>
            </w:r>
          </w:p>
        </w:tc>
        <w:tc>
          <w:tcPr>
            <w:tcW w:w="2768" w:type="dxa"/>
          </w:tcPr>
          <w:p w:rsidR="003F50A4" w:rsidRPr="003F50A4" w:rsidRDefault="003F50A4" w:rsidP="003F50A4">
            <w:pPr>
              <w:jc w:val="center"/>
              <w:rPr>
                <w:rFonts w:cstheme="minorHAnsi"/>
                <w:b/>
                <w:color w:val="2E74B5" w:themeColor="accent1" w:themeShade="BF"/>
                <w:sz w:val="20"/>
                <w:szCs w:val="24"/>
              </w:rPr>
            </w:pPr>
            <w:r w:rsidRPr="003F50A4">
              <w:rPr>
                <w:rFonts w:cstheme="minorHAnsi"/>
                <w:b/>
                <w:color w:val="2E74B5" w:themeColor="accent1" w:themeShade="BF"/>
                <w:sz w:val="20"/>
                <w:szCs w:val="24"/>
              </w:rPr>
              <w:t>Libellé de l’opération</w:t>
            </w:r>
          </w:p>
        </w:tc>
        <w:tc>
          <w:tcPr>
            <w:tcW w:w="1510" w:type="dxa"/>
          </w:tcPr>
          <w:p w:rsidR="003F50A4" w:rsidRPr="003F50A4" w:rsidRDefault="003F50A4" w:rsidP="003F50A4">
            <w:pPr>
              <w:jc w:val="center"/>
              <w:rPr>
                <w:rFonts w:cstheme="minorHAnsi"/>
                <w:b/>
                <w:color w:val="2E74B5" w:themeColor="accent1" w:themeShade="BF"/>
                <w:sz w:val="20"/>
                <w:szCs w:val="24"/>
              </w:rPr>
            </w:pPr>
            <w:r w:rsidRPr="003F50A4">
              <w:rPr>
                <w:rFonts w:cstheme="minorHAnsi"/>
                <w:b/>
                <w:color w:val="2E74B5" w:themeColor="accent1" w:themeShade="BF"/>
                <w:sz w:val="20"/>
                <w:szCs w:val="24"/>
              </w:rPr>
              <w:t>DEBIT</w:t>
            </w:r>
          </w:p>
        </w:tc>
        <w:tc>
          <w:tcPr>
            <w:tcW w:w="1511" w:type="dxa"/>
          </w:tcPr>
          <w:p w:rsidR="003F50A4" w:rsidRPr="003F50A4" w:rsidRDefault="003F50A4" w:rsidP="003F50A4">
            <w:pPr>
              <w:jc w:val="center"/>
              <w:rPr>
                <w:rFonts w:cstheme="minorHAnsi"/>
                <w:b/>
                <w:color w:val="2E74B5" w:themeColor="accent1" w:themeShade="BF"/>
                <w:sz w:val="20"/>
                <w:szCs w:val="24"/>
              </w:rPr>
            </w:pPr>
            <w:r w:rsidRPr="003F50A4">
              <w:rPr>
                <w:rFonts w:cstheme="minorHAnsi"/>
                <w:b/>
                <w:color w:val="2E74B5" w:themeColor="accent1" w:themeShade="BF"/>
                <w:sz w:val="20"/>
                <w:szCs w:val="24"/>
              </w:rPr>
              <w:t>CREDIT</w:t>
            </w:r>
          </w:p>
        </w:tc>
      </w:tr>
      <w:tr w:rsidR="003F50A4" w:rsidRPr="003F50A4" w:rsidTr="003F50A4">
        <w:trPr>
          <w:trHeight w:hRule="exact" w:val="284"/>
          <w:jc w:val="center"/>
        </w:trPr>
        <w:tc>
          <w:tcPr>
            <w:tcW w:w="1299" w:type="dxa"/>
          </w:tcPr>
          <w:p w:rsidR="003F50A4" w:rsidRPr="003F50A4" w:rsidRDefault="003F50A4" w:rsidP="003F50A4">
            <w:pPr>
              <w:jc w:val="center"/>
              <w:rPr>
                <w:rFonts w:cstheme="minorHAnsi"/>
                <w:b/>
                <w:color w:val="2E74B5" w:themeColor="accent1" w:themeShade="BF"/>
                <w:sz w:val="20"/>
                <w:szCs w:val="24"/>
              </w:rPr>
            </w:pPr>
            <w:r w:rsidRPr="003F50A4">
              <w:rPr>
                <w:rFonts w:cstheme="minorHAnsi"/>
                <w:b/>
                <w:color w:val="2E74B5" w:themeColor="accent1" w:themeShade="BF"/>
                <w:sz w:val="20"/>
                <w:szCs w:val="24"/>
              </w:rPr>
              <w:t>31/12/2015</w:t>
            </w:r>
          </w:p>
        </w:tc>
        <w:tc>
          <w:tcPr>
            <w:tcW w:w="1049" w:type="dxa"/>
          </w:tcPr>
          <w:p w:rsidR="003F50A4" w:rsidRPr="003F50A4" w:rsidRDefault="003F50A4" w:rsidP="003F50A4">
            <w:pPr>
              <w:jc w:val="center"/>
              <w:rPr>
                <w:rFonts w:cstheme="minorHAnsi"/>
                <w:b/>
                <w:color w:val="2E74B5" w:themeColor="accent1" w:themeShade="BF"/>
                <w:sz w:val="20"/>
                <w:szCs w:val="24"/>
              </w:rPr>
            </w:pPr>
            <w:r w:rsidRPr="003F50A4">
              <w:rPr>
                <w:rFonts w:cstheme="minorHAnsi"/>
                <w:b/>
                <w:color w:val="2E74B5" w:themeColor="accent1" w:themeShade="BF"/>
                <w:sz w:val="20"/>
                <w:szCs w:val="24"/>
              </w:rPr>
              <w:t>641100</w:t>
            </w:r>
          </w:p>
        </w:tc>
        <w:tc>
          <w:tcPr>
            <w:tcW w:w="2768" w:type="dxa"/>
          </w:tcPr>
          <w:p w:rsidR="003F50A4" w:rsidRPr="003F50A4" w:rsidRDefault="003F50A4" w:rsidP="003F50A4">
            <w:pPr>
              <w:jc w:val="left"/>
              <w:rPr>
                <w:rFonts w:cstheme="minorHAnsi"/>
                <w:b/>
                <w:color w:val="2E74B5" w:themeColor="accent1" w:themeShade="BF"/>
                <w:sz w:val="20"/>
                <w:szCs w:val="24"/>
              </w:rPr>
            </w:pPr>
            <w:r>
              <w:rPr>
                <w:rFonts w:cstheme="minorHAnsi"/>
                <w:b/>
                <w:color w:val="2E74B5" w:themeColor="accent1" w:themeShade="BF"/>
                <w:sz w:val="20"/>
                <w:szCs w:val="24"/>
              </w:rPr>
              <w:t>Salaires bruts décembre 2015</w:t>
            </w:r>
          </w:p>
        </w:tc>
        <w:tc>
          <w:tcPr>
            <w:tcW w:w="1510" w:type="dxa"/>
          </w:tcPr>
          <w:p w:rsidR="003F50A4" w:rsidRPr="003F50A4" w:rsidRDefault="003F50A4" w:rsidP="003F50A4">
            <w:pPr>
              <w:jc w:val="center"/>
              <w:rPr>
                <w:rFonts w:cstheme="minorHAnsi"/>
                <w:b/>
                <w:color w:val="2E74B5" w:themeColor="accent1" w:themeShade="BF"/>
                <w:sz w:val="20"/>
                <w:szCs w:val="24"/>
              </w:rPr>
            </w:pPr>
            <w:r>
              <w:rPr>
                <w:rFonts w:cstheme="minorHAnsi"/>
                <w:b/>
                <w:color w:val="2E74B5" w:themeColor="accent1" w:themeShade="BF"/>
                <w:sz w:val="20"/>
                <w:szCs w:val="24"/>
              </w:rPr>
              <w:t>114 208,03</w:t>
            </w:r>
          </w:p>
        </w:tc>
        <w:tc>
          <w:tcPr>
            <w:tcW w:w="1511" w:type="dxa"/>
          </w:tcPr>
          <w:p w:rsidR="003F50A4" w:rsidRPr="003F50A4" w:rsidRDefault="003F50A4" w:rsidP="003F50A4">
            <w:pPr>
              <w:jc w:val="center"/>
              <w:rPr>
                <w:rFonts w:cstheme="minorHAnsi"/>
                <w:b/>
                <w:color w:val="2E74B5" w:themeColor="accent1" w:themeShade="BF"/>
                <w:sz w:val="20"/>
                <w:szCs w:val="24"/>
              </w:rPr>
            </w:pPr>
          </w:p>
        </w:tc>
      </w:tr>
      <w:tr w:rsidR="003F50A4" w:rsidRPr="003F50A4" w:rsidTr="003F50A4">
        <w:trPr>
          <w:trHeight w:hRule="exact" w:val="284"/>
          <w:jc w:val="center"/>
        </w:trPr>
        <w:tc>
          <w:tcPr>
            <w:tcW w:w="1299" w:type="dxa"/>
          </w:tcPr>
          <w:p w:rsidR="003F50A4" w:rsidRPr="003F50A4" w:rsidRDefault="003F50A4" w:rsidP="003F50A4">
            <w:pPr>
              <w:jc w:val="center"/>
              <w:rPr>
                <w:rFonts w:cstheme="minorHAnsi"/>
                <w:b/>
                <w:color w:val="2E74B5" w:themeColor="accent1" w:themeShade="BF"/>
                <w:sz w:val="20"/>
                <w:szCs w:val="24"/>
              </w:rPr>
            </w:pPr>
          </w:p>
        </w:tc>
        <w:tc>
          <w:tcPr>
            <w:tcW w:w="1049" w:type="dxa"/>
          </w:tcPr>
          <w:p w:rsidR="003F50A4" w:rsidRPr="003F50A4" w:rsidRDefault="003F50A4" w:rsidP="003F50A4">
            <w:pPr>
              <w:jc w:val="center"/>
              <w:rPr>
                <w:rFonts w:cstheme="minorHAnsi"/>
                <w:b/>
                <w:color w:val="2E74B5" w:themeColor="accent1" w:themeShade="BF"/>
                <w:sz w:val="20"/>
                <w:szCs w:val="24"/>
              </w:rPr>
            </w:pPr>
            <w:r w:rsidRPr="003F50A4">
              <w:rPr>
                <w:rFonts w:cstheme="minorHAnsi"/>
                <w:b/>
                <w:color w:val="2E74B5" w:themeColor="accent1" w:themeShade="BF"/>
                <w:sz w:val="20"/>
                <w:szCs w:val="24"/>
              </w:rPr>
              <w:t>641200</w:t>
            </w:r>
          </w:p>
        </w:tc>
        <w:tc>
          <w:tcPr>
            <w:tcW w:w="2768" w:type="dxa"/>
          </w:tcPr>
          <w:p w:rsidR="003F50A4" w:rsidRPr="003F50A4" w:rsidRDefault="003F50A4" w:rsidP="003F50A4">
            <w:pPr>
              <w:jc w:val="center"/>
              <w:rPr>
                <w:rFonts w:cstheme="minorHAnsi"/>
                <w:b/>
                <w:color w:val="2E74B5" w:themeColor="accent1" w:themeShade="BF"/>
                <w:sz w:val="20"/>
                <w:szCs w:val="24"/>
              </w:rPr>
            </w:pPr>
          </w:p>
        </w:tc>
        <w:tc>
          <w:tcPr>
            <w:tcW w:w="1510" w:type="dxa"/>
          </w:tcPr>
          <w:p w:rsidR="003F50A4" w:rsidRPr="003F50A4" w:rsidRDefault="003F50A4" w:rsidP="003F50A4">
            <w:pPr>
              <w:jc w:val="center"/>
              <w:rPr>
                <w:rFonts w:cstheme="minorHAnsi"/>
                <w:b/>
                <w:color w:val="2E74B5" w:themeColor="accent1" w:themeShade="BF"/>
                <w:sz w:val="20"/>
                <w:szCs w:val="24"/>
              </w:rPr>
            </w:pPr>
            <w:r>
              <w:rPr>
                <w:rFonts w:cstheme="minorHAnsi"/>
                <w:b/>
                <w:color w:val="2E74B5" w:themeColor="accent1" w:themeShade="BF"/>
                <w:sz w:val="20"/>
                <w:szCs w:val="24"/>
              </w:rPr>
              <w:t>6 179,14</w:t>
            </w:r>
          </w:p>
        </w:tc>
        <w:tc>
          <w:tcPr>
            <w:tcW w:w="1511" w:type="dxa"/>
          </w:tcPr>
          <w:p w:rsidR="003F50A4" w:rsidRPr="003F50A4" w:rsidRDefault="003F50A4" w:rsidP="003F50A4">
            <w:pPr>
              <w:jc w:val="center"/>
              <w:rPr>
                <w:rFonts w:cstheme="minorHAnsi"/>
                <w:b/>
                <w:color w:val="2E74B5" w:themeColor="accent1" w:themeShade="BF"/>
                <w:sz w:val="20"/>
                <w:szCs w:val="24"/>
              </w:rPr>
            </w:pPr>
          </w:p>
        </w:tc>
      </w:tr>
      <w:tr w:rsidR="003F50A4" w:rsidRPr="003F50A4" w:rsidTr="003F50A4">
        <w:trPr>
          <w:trHeight w:hRule="exact" w:val="284"/>
          <w:jc w:val="center"/>
        </w:trPr>
        <w:tc>
          <w:tcPr>
            <w:tcW w:w="1299" w:type="dxa"/>
          </w:tcPr>
          <w:p w:rsidR="003F50A4" w:rsidRPr="003F50A4" w:rsidRDefault="003F50A4" w:rsidP="003F50A4">
            <w:pPr>
              <w:jc w:val="center"/>
              <w:rPr>
                <w:rFonts w:cstheme="minorHAnsi"/>
                <w:b/>
                <w:color w:val="2E74B5" w:themeColor="accent1" w:themeShade="BF"/>
                <w:sz w:val="20"/>
                <w:szCs w:val="24"/>
              </w:rPr>
            </w:pPr>
          </w:p>
        </w:tc>
        <w:tc>
          <w:tcPr>
            <w:tcW w:w="1049" w:type="dxa"/>
          </w:tcPr>
          <w:p w:rsidR="003F50A4" w:rsidRPr="003F50A4" w:rsidRDefault="003F50A4" w:rsidP="003F50A4">
            <w:pPr>
              <w:jc w:val="center"/>
              <w:rPr>
                <w:rFonts w:cstheme="minorHAnsi"/>
                <w:b/>
                <w:color w:val="2E74B5" w:themeColor="accent1" w:themeShade="BF"/>
                <w:sz w:val="20"/>
                <w:szCs w:val="24"/>
              </w:rPr>
            </w:pPr>
            <w:r>
              <w:rPr>
                <w:rFonts w:cstheme="minorHAnsi"/>
                <w:b/>
                <w:color w:val="2E74B5" w:themeColor="accent1" w:themeShade="BF"/>
                <w:sz w:val="20"/>
                <w:szCs w:val="24"/>
              </w:rPr>
              <w:t>641300</w:t>
            </w:r>
          </w:p>
        </w:tc>
        <w:tc>
          <w:tcPr>
            <w:tcW w:w="2768" w:type="dxa"/>
          </w:tcPr>
          <w:p w:rsidR="003F50A4" w:rsidRPr="003F50A4" w:rsidRDefault="003F50A4" w:rsidP="003F50A4">
            <w:pPr>
              <w:jc w:val="center"/>
              <w:rPr>
                <w:rFonts w:cstheme="minorHAnsi"/>
                <w:b/>
                <w:color w:val="2E74B5" w:themeColor="accent1" w:themeShade="BF"/>
                <w:sz w:val="20"/>
                <w:szCs w:val="24"/>
              </w:rPr>
            </w:pPr>
          </w:p>
        </w:tc>
        <w:tc>
          <w:tcPr>
            <w:tcW w:w="1510" w:type="dxa"/>
          </w:tcPr>
          <w:p w:rsidR="003F50A4" w:rsidRDefault="003F50A4" w:rsidP="003F50A4">
            <w:pPr>
              <w:jc w:val="center"/>
              <w:rPr>
                <w:rFonts w:cstheme="minorHAnsi"/>
                <w:b/>
                <w:color w:val="2E74B5" w:themeColor="accent1" w:themeShade="BF"/>
                <w:sz w:val="20"/>
                <w:szCs w:val="24"/>
              </w:rPr>
            </w:pPr>
            <w:r>
              <w:rPr>
                <w:rFonts w:cstheme="minorHAnsi"/>
                <w:b/>
                <w:color w:val="2E74B5" w:themeColor="accent1" w:themeShade="BF"/>
                <w:sz w:val="20"/>
                <w:szCs w:val="24"/>
              </w:rPr>
              <w:t>11 667,07</w:t>
            </w:r>
          </w:p>
        </w:tc>
        <w:tc>
          <w:tcPr>
            <w:tcW w:w="1511" w:type="dxa"/>
          </w:tcPr>
          <w:p w:rsidR="003F50A4" w:rsidRPr="003F50A4" w:rsidRDefault="003F50A4" w:rsidP="003F50A4">
            <w:pPr>
              <w:jc w:val="center"/>
              <w:rPr>
                <w:rFonts w:cstheme="minorHAnsi"/>
                <w:b/>
                <w:color w:val="2E74B5" w:themeColor="accent1" w:themeShade="BF"/>
                <w:sz w:val="20"/>
                <w:szCs w:val="24"/>
              </w:rPr>
            </w:pPr>
          </w:p>
        </w:tc>
      </w:tr>
      <w:tr w:rsidR="003F50A4" w:rsidRPr="003F50A4" w:rsidTr="003F50A4">
        <w:trPr>
          <w:trHeight w:hRule="exact" w:val="284"/>
          <w:jc w:val="center"/>
        </w:trPr>
        <w:tc>
          <w:tcPr>
            <w:tcW w:w="1299" w:type="dxa"/>
          </w:tcPr>
          <w:p w:rsidR="003F50A4" w:rsidRPr="003F50A4" w:rsidRDefault="003F50A4" w:rsidP="003F50A4">
            <w:pPr>
              <w:jc w:val="center"/>
              <w:rPr>
                <w:rFonts w:cstheme="minorHAnsi"/>
                <w:b/>
                <w:color w:val="2E74B5" w:themeColor="accent1" w:themeShade="BF"/>
                <w:sz w:val="20"/>
                <w:szCs w:val="24"/>
              </w:rPr>
            </w:pPr>
          </w:p>
        </w:tc>
        <w:tc>
          <w:tcPr>
            <w:tcW w:w="1049" w:type="dxa"/>
          </w:tcPr>
          <w:p w:rsidR="003F50A4" w:rsidRDefault="003F50A4" w:rsidP="003F50A4">
            <w:pPr>
              <w:jc w:val="center"/>
              <w:rPr>
                <w:rFonts w:cstheme="minorHAnsi"/>
                <w:b/>
                <w:color w:val="2E74B5" w:themeColor="accent1" w:themeShade="BF"/>
                <w:sz w:val="20"/>
                <w:szCs w:val="24"/>
              </w:rPr>
            </w:pPr>
            <w:r>
              <w:rPr>
                <w:rFonts w:cstheme="minorHAnsi"/>
                <w:b/>
                <w:color w:val="2E74B5" w:themeColor="accent1" w:themeShade="BF"/>
                <w:sz w:val="20"/>
                <w:szCs w:val="24"/>
              </w:rPr>
              <w:t>641400</w:t>
            </w:r>
          </w:p>
        </w:tc>
        <w:tc>
          <w:tcPr>
            <w:tcW w:w="2768" w:type="dxa"/>
          </w:tcPr>
          <w:p w:rsidR="003F50A4" w:rsidRPr="003F50A4" w:rsidRDefault="003F50A4" w:rsidP="003F50A4">
            <w:pPr>
              <w:jc w:val="center"/>
              <w:rPr>
                <w:rFonts w:cstheme="minorHAnsi"/>
                <w:b/>
                <w:color w:val="2E74B5" w:themeColor="accent1" w:themeShade="BF"/>
                <w:sz w:val="20"/>
                <w:szCs w:val="24"/>
              </w:rPr>
            </w:pPr>
          </w:p>
        </w:tc>
        <w:tc>
          <w:tcPr>
            <w:tcW w:w="1510" w:type="dxa"/>
          </w:tcPr>
          <w:p w:rsidR="003F50A4" w:rsidRDefault="003F50A4" w:rsidP="003F50A4">
            <w:pPr>
              <w:jc w:val="center"/>
              <w:rPr>
                <w:rFonts w:cstheme="minorHAnsi"/>
                <w:b/>
                <w:color w:val="2E74B5" w:themeColor="accent1" w:themeShade="BF"/>
                <w:sz w:val="20"/>
                <w:szCs w:val="24"/>
              </w:rPr>
            </w:pPr>
            <w:r>
              <w:rPr>
                <w:rFonts w:cstheme="minorHAnsi"/>
                <w:b/>
                <w:color w:val="2E74B5" w:themeColor="accent1" w:themeShade="BF"/>
                <w:sz w:val="20"/>
                <w:szCs w:val="24"/>
              </w:rPr>
              <w:t>1 407,23</w:t>
            </w:r>
          </w:p>
        </w:tc>
        <w:tc>
          <w:tcPr>
            <w:tcW w:w="1511" w:type="dxa"/>
          </w:tcPr>
          <w:p w:rsidR="003F50A4" w:rsidRPr="003F50A4" w:rsidRDefault="003F50A4" w:rsidP="003F50A4">
            <w:pPr>
              <w:jc w:val="center"/>
              <w:rPr>
                <w:rFonts w:cstheme="minorHAnsi"/>
                <w:b/>
                <w:color w:val="2E74B5" w:themeColor="accent1" w:themeShade="BF"/>
                <w:sz w:val="20"/>
                <w:szCs w:val="24"/>
              </w:rPr>
            </w:pPr>
          </w:p>
        </w:tc>
      </w:tr>
      <w:tr w:rsidR="003F50A4" w:rsidRPr="003F50A4" w:rsidTr="003F50A4">
        <w:trPr>
          <w:trHeight w:hRule="exact" w:val="284"/>
          <w:jc w:val="center"/>
        </w:trPr>
        <w:tc>
          <w:tcPr>
            <w:tcW w:w="1299" w:type="dxa"/>
          </w:tcPr>
          <w:p w:rsidR="003F50A4" w:rsidRPr="003F50A4" w:rsidRDefault="003F50A4" w:rsidP="003F50A4">
            <w:pPr>
              <w:jc w:val="center"/>
              <w:rPr>
                <w:rFonts w:cstheme="minorHAnsi"/>
                <w:b/>
                <w:color w:val="2E74B5" w:themeColor="accent1" w:themeShade="BF"/>
                <w:sz w:val="20"/>
                <w:szCs w:val="24"/>
              </w:rPr>
            </w:pPr>
          </w:p>
        </w:tc>
        <w:tc>
          <w:tcPr>
            <w:tcW w:w="1049" w:type="dxa"/>
          </w:tcPr>
          <w:p w:rsidR="003F50A4" w:rsidRDefault="003F50A4" w:rsidP="003F50A4">
            <w:pPr>
              <w:jc w:val="center"/>
              <w:rPr>
                <w:rFonts w:cstheme="minorHAnsi"/>
                <w:b/>
                <w:color w:val="2E74B5" w:themeColor="accent1" w:themeShade="BF"/>
                <w:sz w:val="20"/>
                <w:szCs w:val="24"/>
              </w:rPr>
            </w:pPr>
            <w:r>
              <w:rPr>
                <w:rFonts w:cstheme="minorHAnsi"/>
                <w:b/>
                <w:color w:val="2E74B5" w:themeColor="accent1" w:themeShade="BF"/>
                <w:sz w:val="20"/>
                <w:szCs w:val="24"/>
              </w:rPr>
              <w:t>647000</w:t>
            </w:r>
          </w:p>
        </w:tc>
        <w:tc>
          <w:tcPr>
            <w:tcW w:w="2768" w:type="dxa"/>
          </w:tcPr>
          <w:p w:rsidR="003F50A4" w:rsidRPr="003F50A4" w:rsidRDefault="003F50A4" w:rsidP="003F50A4">
            <w:pPr>
              <w:jc w:val="center"/>
              <w:rPr>
                <w:rFonts w:cstheme="minorHAnsi"/>
                <w:b/>
                <w:color w:val="2E74B5" w:themeColor="accent1" w:themeShade="BF"/>
                <w:sz w:val="20"/>
                <w:szCs w:val="24"/>
              </w:rPr>
            </w:pPr>
          </w:p>
        </w:tc>
        <w:tc>
          <w:tcPr>
            <w:tcW w:w="1510" w:type="dxa"/>
          </w:tcPr>
          <w:p w:rsidR="003F50A4" w:rsidRDefault="003F50A4" w:rsidP="003F50A4">
            <w:pPr>
              <w:jc w:val="center"/>
              <w:rPr>
                <w:rFonts w:cstheme="minorHAnsi"/>
                <w:b/>
                <w:color w:val="2E74B5" w:themeColor="accent1" w:themeShade="BF"/>
                <w:sz w:val="20"/>
                <w:szCs w:val="24"/>
              </w:rPr>
            </w:pPr>
          </w:p>
        </w:tc>
        <w:tc>
          <w:tcPr>
            <w:tcW w:w="1511" w:type="dxa"/>
          </w:tcPr>
          <w:p w:rsidR="003F50A4" w:rsidRPr="003F50A4" w:rsidRDefault="003F50A4" w:rsidP="003F50A4">
            <w:pPr>
              <w:jc w:val="center"/>
              <w:rPr>
                <w:rFonts w:cstheme="minorHAnsi"/>
                <w:b/>
                <w:color w:val="2E74B5" w:themeColor="accent1" w:themeShade="BF"/>
                <w:sz w:val="20"/>
                <w:szCs w:val="24"/>
              </w:rPr>
            </w:pPr>
            <w:r>
              <w:rPr>
                <w:rFonts w:cstheme="minorHAnsi"/>
                <w:b/>
                <w:color w:val="2E74B5" w:themeColor="accent1" w:themeShade="BF"/>
                <w:sz w:val="20"/>
                <w:szCs w:val="24"/>
              </w:rPr>
              <w:t>6 313,50</w:t>
            </w:r>
          </w:p>
        </w:tc>
      </w:tr>
      <w:tr w:rsidR="003F50A4" w:rsidRPr="003F50A4" w:rsidTr="003F50A4">
        <w:trPr>
          <w:trHeight w:hRule="exact" w:val="284"/>
          <w:jc w:val="center"/>
        </w:trPr>
        <w:tc>
          <w:tcPr>
            <w:tcW w:w="1299" w:type="dxa"/>
          </w:tcPr>
          <w:p w:rsidR="003F50A4" w:rsidRPr="003F50A4" w:rsidRDefault="003F50A4" w:rsidP="003F50A4">
            <w:pPr>
              <w:jc w:val="center"/>
              <w:rPr>
                <w:rFonts w:cstheme="minorHAnsi"/>
                <w:b/>
                <w:color w:val="2E74B5" w:themeColor="accent1" w:themeShade="BF"/>
                <w:sz w:val="20"/>
                <w:szCs w:val="24"/>
              </w:rPr>
            </w:pPr>
          </w:p>
        </w:tc>
        <w:tc>
          <w:tcPr>
            <w:tcW w:w="1049" w:type="dxa"/>
          </w:tcPr>
          <w:p w:rsidR="003F50A4" w:rsidRDefault="003F50A4" w:rsidP="003F50A4">
            <w:pPr>
              <w:jc w:val="center"/>
              <w:rPr>
                <w:rFonts w:cstheme="minorHAnsi"/>
                <w:b/>
                <w:color w:val="2E74B5" w:themeColor="accent1" w:themeShade="BF"/>
                <w:sz w:val="20"/>
                <w:szCs w:val="24"/>
              </w:rPr>
            </w:pPr>
            <w:r>
              <w:rPr>
                <w:rFonts w:cstheme="minorHAnsi"/>
                <w:b/>
                <w:color w:val="2E74B5" w:themeColor="accent1" w:themeShade="BF"/>
                <w:sz w:val="20"/>
                <w:szCs w:val="24"/>
              </w:rPr>
              <w:t>421000</w:t>
            </w:r>
          </w:p>
        </w:tc>
        <w:tc>
          <w:tcPr>
            <w:tcW w:w="2768" w:type="dxa"/>
          </w:tcPr>
          <w:p w:rsidR="003F50A4" w:rsidRPr="003F50A4" w:rsidRDefault="003F50A4" w:rsidP="003F50A4">
            <w:pPr>
              <w:jc w:val="center"/>
              <w:rPr>
                <w:rFonts w:cstheme="minorHAnsi"/>
                <w:b/>
                <w:color w:val="2E74B5" w:themeColor="accent1" w:themeShade="BF"/>
                <w:sz w:val="20"/>
                <w:szCs w:val="24"/>
              </w:rPr>
            </w:pPr>
          </w:p>
        </w:tc>
        <w:tc>
          <w:tcPr>
            <w:tcW w:w="1510" w:type="dxa"/>
          </w:tcPr>
          <w:p w:rsidR="003F50A4" w:rsidRDefault="003F50A4" w:rsidP="003F50A4">
            <w:pPr>
              <w:jc w:val="center"/>
              <w:rPr>
                <w:rFonts w:cstheme="minorHAnsi"/>
                <w:b/>
                <w:color w:val="2E74B5" w:themeColor="accent1" w:themeShade="BF"/>
                <w:sz w:val="20"/>
                <w:szCs w:val="24"/>
              </w:rPr>
            </w:pPr>
          </w:p>
        </w:tc>
        <w:tc>
          <w:tcPr>
            <w:tcW w:w="1511" w:type="dxa"/>
          </w:tcPr>
          <w:p w:rsidR="003F50A4" w:rsidRDefault="003F50A4" w:rsidP="003F50A4">
            <w:pPr>
              <w:jc w:val="center"/>
              <w:rPr>
                <w:rFonts w:cstheme="minorHAnsi"/>
                <w:b/>
                <w:color w:val="2E74B5" w:themeColor="accent1" w:themeShade="BF"/>
                <w:sz w:val="20"/>
                <w:szCs w:val="24"/>
              </w:rPr>
            </w:pPr>
            <w:r>
              <w:rPr>
                <w:rFonts w:cstheme="minorHAnsi"/>
                <w:b/>
                <w:color w:val="2E74B5" w:themeColor="accent1" w:themeShade="BF"/>
                <w:sz w:val="20"/>
                <w:szCs w:val="24"/>
              </w:rPr>
              <w:t>127 147,97</w:t>
            </w:r>
          </w:p>
        </w:tc>
      </w:tr>
    </w:tbl>
    <w:p w:rsidR="003F50A4" w:rsidRDefault="003F50A4" w:rsidP="003F50A4">
      <w:pPr>
        <w:jc w:val="center"/>
        <w:rPr>
          <w:rFonts w:cstheme="minorHAnsi"/>
          <w:b/>
          <w:sz w:val="24"/>
          <w:szCs w:val="24"/>
        </w:rPr>
      </w:pPr>
    </w:p>
    <w:p w:rsidR="003F50A4" w:rsidRDefault="003F50A4" w:rsidP="003F50A4">
      <w:pPr>
        <w:jc w:val="center"/>
        <w:rPr>
          <w:rFonts w:cstheme="minorHAnsi"/>
          <w:b/>
          <w:sz w:val="24"/>
          <w:szCs w:val="24"/>
        </w:rPr>
      </w:pPr>
    </w:p>
    <w:p w:rsidR="003F50A4" w:rsidRDefault="003F50A4" w:rsidP="003F50A4">
      <w:pPr>
        <w:jc w:val="center"/>
        <w:rPr>
          <w:rFonts w:cstheme="minorHAnsi"/>
          <w:b/>
          <w:sz w:val="24"/>
          <w:szCs w:val="24"/>
        </w:rPr>
      </w:pPr>
    </w:p>
    <w:p w:rsidR="003F50A4" w:rsidRDefault="003F50A4" w:rsidP="003F50A4">
      <w:pPr>
        <w:jc w:val="center"/>
        <w:rPr>
          <w:rFonts w:cstheme="minorHAnsi"/>
          <w:b/>
          <w:sz w:val="24"/>
          <w:szCs w:val="24"/>
        </w:rPr>
      </w:pPr>
    </w:p>
    <w:p w:rsidR="003F50A4" w:rsidRDefault="003F50A4" w:rsidP="003F50A4">
      <w:pPr>
        <w:jc w:val="center"/>
        <w:rPr>
          <w:rFonts w:cstheme="minorHAnsi"/>
          <w:b/>
          <w:sz w:val="24"/>
          <w:szCs w:val="24"/>
        </w:rPr>
      </w:pPr>
      <w:r>
        <w:rPr>
          <w:noProof/>
          <w:lang w:eastAsia="fr-FR"/>
        </w:rPr>
        <w:lastRenderedPageBreak/>
        <w:drawing>
          <wp:inline distT="0" distB="0" distL="0" distR="0" wp14:anchorId="76F9073C" wp14:editId="44DD562F">
            <wp:extent cx="5760720" cy="574167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741670"/>
                    </a:xfrm>
                    <a:prstGeom prst="rect">
                      <a:avLst/>
                    </a:prstGeom>
                  </pic:spPr>
                </pic:pic>
              </a:graphicData>
            </a:graphic>
          </wp:inline>
        </w:drawing>
      </w:r>
    </w:p>
    <w:p w:rsidR="003F50A4" w:rsidRDefault="003F50A4" w:rsidP="003F50A4">
      <w:pPr>
        <w:jc w:val="center"/>
        <w:rPr>
          <w:rFonts w:cstheme="minorHAnsi"/>
          <w:b/>
          <w:sz w:val="24"/>
          <w:szCs w:val="24"/>
        </w:rPr>
      </w:pPr>
      <w:r>
        <w:rPr>
          <w:noProof/>
          <w:lang w:eastAsia="fr-FR"/>
        </w:rPr>
        <w:drawing>
          <wp:inline distT="0" distB="0" distL="0" distR="0" wp14:anchorId="754994D0" wp14:editId="5013BC6A">
            <wp:extent cx="5760720" cy="1706194"/>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0376" cy="1709054"/>
                    </a:xfrm>
                    <a:prstGeom prst="rect">
                      <a:avLst/>
                    </a:prstGeom>
                  </pic:spPr>
                </pic:pic>
              </a:graphicData>
            </a:graphic>
          </wp:inline>
        </w:drawing>
      </w:r>
    </w:p>
    <w:p w:rsidR="003F50A4" w:rsidRDefault="003F50A4" w:rsidP="003F50A4">
      <w:pPr>
        <w:jc w:val="center"/>
        <w:rPr>
          <w:rFonts w:cstheme="minorHAnsi"/>
          <w:b/>
          <w:sz w:val="24"/>
          <w:szCs w:val="24"/>
        </w:rPr>
      </w:pPr>
    </w:p>
    <w:p w:rsidR="003F50A4" w:rsidRDefault="003F50A4" w:rsidP="003F50A4">
      <w:pPr>
        <w:jc w:val="center"/>
        <w:rPr>
          <w:rFonts w:cstheme="minorHAnsi"/>
          <w:b/>
          <w:sz w:val="24"/>
          <w:szCs w:val="24"/>
        </w:rPr>
      </w:pPr>
    </w:p>
    <w:p w:rsidR="003F50A4" w:rsidRDefault="003F50A4" w:rsidP="003F50A4">
      <w:pPr>
        <w:jc w:val="center"/>
        <w:rPr>
          <w:rFonts w:cstheme="minorHAnsi"/>
          <w:b/>
          <w:sz w:val="24"/>
          <w:szCs w:val="24"/>
        </w:rPr>
      </w:pPr>
    </w:p>
    <w:p w:rsidR="003F50A4" w:rsidRDefault="003F50A4" w:rsidP="003F50A4">
      <w:pPr>
        <w:jc w:val="center"/>
        <w:rPr>
          <w:rFonts w:cstheme="minorHAnsi"/>
          <w:b/>
          <w:sz w:val="24"/>
          <w:szCs w:val="24"/>
        </w:rPr>
      </w:pPr>
      <w:r>
        <w:rPr>
          <w:noProof/>
          <w:lang w:eastAsia="fr-FR"/>
        </w:rPr>
        <w:lastRenderedPageBreak/>
        <w:drawing>
          <wp:inline distT="0" distB="0" distL="0" distR="0" wp14:anchorId="4D901737" wp14:editId="3EE25DF2">
            <wp:extent cx="5760720" cy="50196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5019675"/>
                    </a:xfrm>
                    <a:prstGeom prst="rect">
                      <a:avLst/>
                    </a:prstGeom>
                  </pic:spPr>
                </pic:pic>
              </a:graphicData>
            </a:graphic>
          </wp:inline>
        </w:drawing>
      </w:r>
    </w:p>
    <w:p w:rsidR="00075390" w:rsidRDefault="00075390" w:rsidP="00075390">
      <w:pPr>
        <w:jc w:val="center"/>
        <w:rPr>
          <w:rFonts w:cstheme="minorHAnsi"/>
          <w:b/>
          <w:sz w:val="24"/>
          <w:szCs w:val="24"/>
        </w:rPr>
      </w:pPr>
    </w:p>
    <w:p w:rsidR="00F05091" w:rsidRDefault="00F05091" w:rsidP="00F05091">
      <w:pPr>
        <w:rPr>
          <w:rFonts w:cstheme="minorHAnsi"/>
          <w:b/>
          <w:color w:val="000000" w:themeColor="text1"/>
          <w:sz w:val="24"/>
          <w:szCs w:val="18"/>
          <w:u w:val="single"/>
        </w:rPr>
      </w:pPr>
    </w:p>
    <w:p w:rsidR="00F05091" w:rsidRDefault="00F05091" w:rsidP="00F05091">
      <w:pPr>
        <w:rPr>
          <w:rFonts w:cstheme="minorHAnsi"/>
          <w:b/>
          <w:color w:val="000000" w:themeColor="text1"/>
          <w:sz w:val="24"/>
          <w:szCs w:val="18"/>
          <w:u w:val="single"/>
        </w:rPr>
      </w:pPr>
    </w:p>
    <w:p w:rsidR="00F05091" w:rsidRDefault="00F05091" w:rsidP="00F05091">
      <w:pPr>
        <w:rPr>
          <w:rFonts w:cstheme="minorHAnsi"/>
          <w:b/>
          <w:color w:val="000000" w:themeColor="text1"/>
          <w:sz w:val="24"/>
          <w:szCs w:val="18"/>
          <w:u w:val="single"/>
        </w:rPr>
      </w:pPr>
    </w:p>
    <w:p w:rsidR="00F05091" w:rsidRDefault="00F05091" w:rsidP="00F05091">
      <w:pPr>
        <w:rPr>
          <w:rFonts w:cstheme="minorHAnsi"/>
          <w:b/>
          <w:color w:val="000000" w:themeColor="text1"/>
          <w:sz w:val="24"/>
          <w:szCs w:val="18"/>
          <w:u w:val="single"/>
        </w:rPr>
      </w:pPr>
    </w:p>
    <w:p w:rsidR="00F05091" w:rsidRDefault="00F05091" w:rsidP="00F05091">
      <w:pPr>
        <w:rPr>
          <w:rFonts w:cstheme="minorHAnsi"/>
          <w:b/>
          <w:color w:val="000000" w:themeColor="text1"/>
          <w:sz w:val="24"/>
          <w:szCs w:val="18"/>
          <w:u w:val="single"/>
        </w:rPr>
      </w:pPr>
    </w:p>
    <w:p w:rsidR="00F05091" w:rsidRDefault="00F05091" w:rsidP="00F05091">
      <w:pPr>
        <w:rPr>
          <w:rFonts w:cstheme="minorHAnsi"/>
          <w:b/>
          <w:color w:val="000000" w:themeColor="text1"/>
          <w:sz w:val="24"/>
          <w:szCs w:val="18"/>
          <w:u w:val="single"/>
        </w:rPr>
      </w:pPr>
    </w:p>
    <w:p w:rsidR="00F05091" w:rsidRDefault="00F05091" w:rsidP="00F05091">
      <w:pPr>
        <w:rPr>
          <w:rFonts w:cstheme="minorHAnsi"/>
          <w:b/>
          <w:color w:val="000000" w:themeColor="text1"/>
          <w:sz w:val="24"/>
          <w:szCs w:val="18"/>
          <w:u w:val="single"/>
        </w:rPr>
      </w:pPr>
    </w:p>
    <w:p w:rsidR="00F05091" w:rsidRDefault="00F05091" w:rsidP="00F05091">
      <w:pPr>
        <w:rPr>
          <w:rFonts w:cstheme="minorHAnsi"/>
          <w:b/>
          <w:color w:val="000000" w:themeColor="text1"/>
          <w:sz w:val="24"/>
          <w:szCs w:val="18"/>
          <w:u w:val="single"/>
        </w:rPr>
      </w:pPr>
    </w:p>
    <w:p w:rsidR="00F05091" w:rsidRDefault="00F05091" w:rsidP="00F05091">
      <w:pPr>
        <w:rPr>
          <w:rFonts w:cstheme="minorHAnsi"/>
          <w:b/>
          <w:color w:val="000000" w:themeColor="text1"/>
          <w:sz w:val="24"/>
          <w:szCs w:val="18"/>
          <w:u w:val="single"/>
        </w:rPr>
      </w:pPr>
    </w:p>
    <w:p w:rsidR="00F05091" w:rsidRDefault="00F05091" w:rsidP="00F05091">
      <w:pPr>
        <w:rPr>
          <w:rFonts w:cstheme="minorHAnsi"/>
          <w:b/>
          <w:color w:val="000000" w:themeColor="text1"/>
          <w:sz w:val="24"/>
          <w:szCs w:val="18"/>
          <w:u w:val="single"/>
        </w:rPr>
      </w:pPr>
    </w:p>
    <w:p w:rsidR="00F05091" w:rsidRDefault="00F05091" w:rsidP="00F05091">
      <w:pPr>
        <w:rPr>
          <w:rFonts w:cstheme="minorHAnsi"/>
          <w:b/>
          <w:color w:val="000000" w:themeColor="text1"/>
          <w:sz w:val="24"/>
          <w:szCs w:val="18"/>
          <w:u w:val="single"/>
        </w:rPr>
      </w:pPr>
      <w:r w:rsidRPr="008C4929">
        <w:rPr>
          <w:rFonts w:cstheme="minorHAnsi"/>
          <w:b/>
          <w:color w:val="000000" w:themeColor="text1"/>
          <w:sz w:val="24"/>
          <w:szCs w:val="18"/>
          <w:u w:val="single"/>
        </w:rPr>
        <w:lastRenderedPageBreak/>
        <w:t>EXERCICE 3</w:t>
      </w:r>
    </w:p>
    <w:p w:rsidR="00F05091" w:rsidRPr="008C4929" w:rsidRDefault="00F05091" w:rsidP="00F05091">
      <w:pPr>
        <w:spacing w:after="0" w:line="203" w:lineRule="atLeast"/>
        <w:rPr>
          <w:rFonts w:cstheme="minorHAnsi"/>
        </w:rPr>
      </w:pPr>
      <w:r w:rsidRPr="008C4929">
        <w:rPr>
          <w:rFonts w:cstheme="minorHAnsi"/>
        </w:rPr>
        <w:t>Monsieur Guillaume vous transmet un mail</w:t>
      </w:r>
      <w:r>
        <w:rPr>
          <w:rFonts w:cstheme="minorHAnsi"/>
        </w:rPr>
        <w:t xml:space="preserve"> envoyé par le salarié M. Lamy. </w:t>
      </w:r>
      <w:r w:rsidRPr="008C4929">
        <w:rPr>
          <w:rFonts w:cstheme="minorHAnsi"/>
        </w:rPr>
        <w:t>Dans l'optique d’associer les salariés aux performances de l’entreprise, INFOLIGHT a mis en place le dispositif d’intéressement depuis le 15/01/2015. L’accord prévoit un abondement de l’entreprise en cas de placement des sommes au sein du Plan Epargne Entreprise (PEE)</w:t>
      </w:r>
      <w:r>
        <w:rPr>
          <w:rFonts w:cstheme="minorHAnsi"/>
        </w:rPr>
        <w:t xml:space="preserve"> interne. </w:t>
      </w:r>
      <w:r w:rsidRPr="008C4929">
        <w:rPr>
          <w:rFonts w:cstheme="minorHAnsi"/>
        </w:rPr>
        <w:t>À partir des annexes A9 à A12 et B4 à B6,</w:t>
      </w:r>
    </w:p>
    <w:p w:rsidR="00F05091" w:rsidRPr="008C4929" w:rsidRDefault="00F05091" w:rsidP="00F05091">
      <w:pPr>
        <w:spacing w:after="0" w:line="203" w:lineRule="atLeast"/>
        <w:rPr>
          <w:rFonts w:cstheme="minorHAnsi"/>
        </w:rPr>
      </w:pPr>
    </w:p>
    <w:p w:rsidR="00F05091" w:rsidRPr="008C4929" w:rsidRDefault="00F05091" w:rsidP="00F05091">
      <w:pPr>
        <w:spacing w:after="0" w:line="203" w:lineRule="atLeast"/>
        <w:rPr>
          <w:rFonts w:cstheme="minorHAnsi"/>
          <w:b/>
        </w:rPr>
      </w:pPr>
      <w:r w:rsidRPr="008C4929">
        <w:rPr>
          <w:rFonts w:cstheme="minorHAnsi"/>
          <w:b/>
        </w:rPr>
        <w:t>Vous devez répondre par mail aux interrogations de M. Lamy et effectuer les vérifications demandées par M. Guillaume</w:t>
      </w:r>
    </w:p>
    <w:p w:rsidR="00F05091" w:rsidRPr="008C4929" w:rsidRDefault="00F05091" w:rsidP="00F05091">
      <w:pPr>
        <w:spacing w:after="0" w:line="203" w:lineRule="atLeast"/>
        <w:rPr>
          <w:rFonts w:cstheme="minorHAnsi"/>
          <w:b/>
        </w:rPr>
      </w:pPr>
    </w:p>
    <w:p w:rsidR="00F05091" w:rsidRDefault="00F05091" w:rsidP="00F05091">
      <w:pPr>
        <w:spacing w:after="0" w:line="203" w:lineRule="atLeast"/>
        <w:jc w:val="center"/>
        <w:rPr>
          <w:rFonts w:cstheme="minorHAnsi"/>
          <w:b/>
          <w:i/>
        </w:rPr>
      </w:pPr>
      <w:r>
        <w:rPr>
          <w:noProof/>
          <w:lang w:eastAsia="fr-FR"/>
        </w:rPr>
        <w:drawing>
          <wp:inline distT="0" distB="0" distL="0" distR="0" wp14:anchorId="6D559880" wp14:editId="07C85878">
            <wp:extent cx="4806713" cy="368173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09424" cy="3683807"/>
                    </a:xfrm>
                    <a:prstGeom prst="rect">
                      <a:avLst/>
                    </a:prstGeom>
                  </pic:spPr>
                </pic:pic>
              </a:graphicData>
            </a:graphic>
          </wp:inline>
        </w:drawing>
      </w:r>
    </w:p>
    <w:p w:rsidR="00F05091" w:rsidRPr="008C4929" w:rsidRDefault="00F05091" w:rsidP="00F05091">
      <w:pPr>
        <w:spacing w:after="0" w:line="203" w:lineRule="atLeast"/>
        <w:jc w:val="center"/>
        <w:rPr>
          <w:rFonts w:cstheme="minorHAnsi"/>
          <w:b/>
        </w:rPr>
      </w:pPr>
      <w:r>
        <w:rPr>
          <w:noProof/>
          <w:lang w:eastAsia="fr-FR"/>
        </w:rPr>
        <w:drawing>
          <wp:inline distT="0" distB="0" distL="0" distR="0" wp14:anchorId="2BF6B1B6" wp14:editId="320C5CD9">
            <wp:extent cx="4493260" cy="3090379"/>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98941" cy="3094287"/>
                    </a:xfrm>
                    <a:prstGeom prst="rect">
                      <a:avLst/>
                    </a:prstGeom>
                  </pic:spPr>
                </pic:pic>
              </a:graphicData>
            </a:graphic>
          </wp:inline>
        </w:drawing>
      </w:r>
    </w:p>
    <w:p w:rsidR="00F05091" w:rsidRPr="008C4929" w:rsidRDefault="00F05091" w:rsidP="00F05091">
      <w:pPr>
        <w:spacing w:after="0" w:line="203" w:lineRule="atLeast"/>
        <w:rPr>
          <w:rFonts w:cstheme="minorHAnsi"/>
          <w:b/>
          <w:i/>
        </w:rPr>
      </w:pPr>
    </w:p>
    <w:p w:rsidR="00F05091" w:rsidRDefault="00F05091" w:rsidP="00F05091">
      <w:pPr>
        <w:rPr>
          <w:rFonts w:cstheme="minorHAnsi"/>
          <w:b/>
          <w:color w:val="000000" w:themeColor="text1"/>
          <w:sz w:val="24"/>
          <w:szCs w:val="18"/>
          <w:u w:val="single"/>
        </w:rPr>
      </w:pPr>
      <w:r>
        <w:rPr>
          <w:noProof/>
          <w:lang w:eastAsia="fr-FR"/>
        </w:rPr>
        <w:drawing>
          <wp:inline distT="0" distB="0" distL="0" distR="0" wp14:anchorId="1F52C07C" wp14:editId="44AF0BBF">
            <wp:extent cx="5760720" cy="39497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949700"/>
                    </a:xfrm>
                    <a:prstGeom prst="rect">
                      <a:avLst/>
                    </a:prstGeom>
                  </pic:spPr>
                </pic:pic>
              </a:graphicData>
            </a:graphic>
          </wp:inline>
        </w:drawing>
      </w:r>
    </w:p>
    <w:p w:rsidR="00F05091" w:rsidRDefault="00F05091" w:rsidP="00F05091">
      <w:pPr>
        <w:rPr>
          <w:rFonts w:cstheme="minorHAnsi"/>
          <w:b/>
          <w:color w:val="000000" w:themeColor="text1"/>
          <w:sz w:val="24"/>
          <w:szCs w:val="18"/>
          <w:u w:val="single"/>
        </w:rPr>
      </w:pPr>
      <w:r>
        <w:rPr>
          <w:noProof/>
          <w:lang w:eastAsia="fr-FR"/>
        </w:rPr>
        <w:drawing>
          <wp:inline distT="0" distB="0" distL="0" distR="0" wp14:anchorId="0A6268CB" wp14:editId="7C5AF561">
            <wp:extent cx="5760720" cy="4150995"/>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4150995"/>
                    </a:xfrm>
                    <a:prstGeom prst="rect">
                      <a:avLst/>
                    </a:prstGeom>
                  </pic:spPr>
                </pic:pic>
              </a:graphicData>
            </a:graphic>
          </wp:inline>
        </w:drawing>
      </w:r>
    </w:p>
    <w:p w:rsidR="00F05091" w:rsidRDefault="00F05091" w:rsidP="00F05091">
      <w:pPr>
        <w:rPr>
          <w:rFonts w:cstheme="minorHAnsi"/>
          <w:b/>
          <w:color w:val="000000" w:themeColor="text1"/>
          <w:sz w:val="24"/>
          <w:szCs w:val="18"/>
          <w:u w:val="single"/>
        </w:rPr>
      </w:pPr>
      <w:r>
        <w:rPr>
          <w:noProof/>
          <w:lang w:eastAsia="fr-FR"/>
        </w:rPr>
        <w:lastRenderedPageBreak/>
        <w:drawing>
          <wp:inline distT="0" distB="0" distL="0" distR="0" wp14:anchorId="48848EF0" wp14:editId="206C5B0A">
            <wp:extent cx="5760720" cy="4624705"/>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624705"/>
                    </a:xfrm>
                    <a:prstGeom prst="rect">
                      <a:avLst/>
                    </a:prstGeom>
                  </pic:spPr>
                </pic:pic>
              </a:graphicData>
            </a:graphic>
          </wp:inline>
        </w:drawing>
      </w:r>
      <w:r>
        <w:rPr>
          <w:noProof/>
          <w:lang w:eastAsia="fr-FR"/>
        </w:rPr>
        <w:drawing>
          <wp:inline distT="0" distB="0" distL="0" distR="0" wp14:anchorId="77ED5DE7" wp14:editId="68386DDD">
            <wp:extent cx="5760720" cy="1599565"/>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599565"/>
                    </a:xfrm>
                    <a:prstGeom prst="rect">
                      <a:avLst/>
                    </a:prstGeom>
                  </pic:spPr>
                </pic:pic>
              </a:graphicData>
            </a:graphic>
          </wp:inline>
        </w:drawing>
      </w:r>
    </w:p>
    <w:p w:rsidR="00F05091" w:rsidRDefault="00F05091" w:rsidP="00F05091">
      <w:pPr>
        <w:rPr>
          <w:rFonts w:cstheme="minorHAnsi"/>
          <w:b/>
          <w:color w:val="000000" w:themeColor="text1"/>
          <w:sz w:val="24"/>
          <w:szCs w:val="18"/>
          <w:u w:val="single"/>
        </w:rPr>
      </w:pPr>
    </w:p>
    <w:p w:rsidR="00F05091" w:rsidRPr="008C4929" w:rsidRDefault="00F05091" w:rsidP="00F05091">
      <w:pPr>
        <w:rPr>
          <w:rFonts w:cstheme="minorHAnsi"/>
          <w:b/>
          <w:color w:val="000000" w:themeColor="text1"/>
          <w:sz w:val="24"/>
          <w:szCs w:val="18"/>
          <w:u w:val="single"/>
        </w:rPr>
      </w:pPr>
    </w:p>
    <w:p w:rsidR="00BE0368" w:rsidRDefault="00BE0368" w:rsidP="00BE0368">
      <w:pPr>
        <w:rPr>
          <w:rFonts w:cstheme="minorHAnsi"/>
          <w:b/>
          <w:sz w:val="18"/>
          <w:szCs w:val="18"/>
          <w:u w:val="single"/>
        </w:rPr>
      </w:pPr>
    </w:p>
    <w:p w:rsidR="002829D5" w:rsidRDefault="002829D5" w:rsidP="00BE0368">
      <w:pPr>
        <w:rPr>
          <w:rFonts w:cstheme="minorHAnsi"/>
          <w:b/>
          <w:sz w:val="18"/>
          <w:szCs w:val="18"/>
          <w:u w:val="single"/>
        </w:rPr>
      </w:pPr>
    </w:p>
    <w:p w:rsidR="002829D5" w:rsidRDefault="002829D5" w:rsidP="00BE0368">
      <w:pPr>
        <w:rPr>
          <w:rFonts w:cstheme="minorHAnsi"/>
          <w:b/>
          <w:sz w:val="18"/>
          <w:szCs w:val="18"/>
          <w:u w:val="single"/>
        </w:rPr>
      </w:pPr>
    </w:p>
    <w:p w:rsidR="002829D5" w:rsidRDefault="002829D5" w:rsidP="00BE0368">
      <w:pPr>
        <w:rPr>
          <w:rFonts w:cstheme="minorHAnsi"/>
          <w:b/>
          <w:sz w:val="18"/>
          <w:szCs w:val="18"/>
          <w:u w:val="single"/>
        </w:rPr>
      </w:pPr>
    </w:p>
    <w:p w:rsidR="002829D5" w:rsidRDefault="002829D5" w:rsidP="00BE0368">
      <w:pPr>
        <w:rPr>
          <w:rFonts w:cstheme="minorHAnsi"/>
          <w:b/>
          <w:sz w:val="18"/>
          <w:szCs w:val="18"/>
          <w:u w:val="single"/>
        </w:rPr>
      </w:pPr>
    </w:p>
    <w:p w:rsidR="002829D5" w:rsidRDefault="002829D5" w:rsidP="00BE0368">
      <w:pPr>
        <w:rPr>
          <w:rFonts w:cstheme="minorHAnsi"/>
          <w:b/>
          <w:sz w:val="18"/>
          <w:szCs w:val="18"/>
          <w:u w:val="single"/>
        </w:rPr>
      </w:pPr>
    </w:p>
    <w:p w:rsidR="002829D5" w:rsidRPr="002829D5" w:rsidRDefault="002829D5" w:rsidP="00BE0368">
      <w:pPr>
        <w:rPr>
          <w:rFonts w:cstheme="minorHAnsi"/>
          <w:b/>
          <w:szCs w:val="18"/>
          <w:u w:val="single"/>
        </w:rPr>
      </w:pPr>
      <w:r w:rsidRPr="002829D5">
        <w:rPr>
          <w:rFonts w:cstheme="minorHAnsi"/>
          <w:b/>
          <w:szCs w:val="18"/>
          <w:u w:val="single"/>
        </w:rPr>
        <w:lastRenderedPageBreak/>
        <w:t>EXERCICE 4</w:t>
      </w:r>
    </w:p>
    <w:p w:rsidR="002829D5" w:rsidRDefault="002829D5" w:rsidP="00BE0368">
      <w:pPr>
        <w:rPr>
          <w:rFonts w:cstheme="minorHAnsi"/>
          <w:sz w:val="20"/>
          <w:szCs w:val="18"/>
        </w:rPr>
      </w:pPr>
      <w:r w:rsidRPr="002829D5">
        <w:rPr>
          <w:rFonts w:cstheme="minorHAnsi"/>
          <w:sz w:val="20"/>
          <w:szCs w:val="18"/>
        </w:rPr>
        <w:t>L’entreprise Néoplast est spécialisée dans la fabrication des bouchons. Le responsable du personnel tient un tableau des entrées et des départs du personnel. A la fin de l’année N, l’effectif est de 180 salariés. En automne, des rumeurs de rachat de l’entreprise ont circulé, suivies par une baisse des effectifs. Le responsable du personnel a interrogé les démissionnaires sur les motifs de leur départ.</w:t>
      </w:r>
      <w:r>
        <w:rPr>
          <w:rFonts w:cstheme="minorHAnsi"/>
          <w:sz w:val="20"/>
          <w:szCs w:val="18"/>
        </w:rPr>
        <w:t xml:space="preserve"> Il a constaté que plusieurs départs, ayant eu lieu dans le mois suivant l’embauche, concernaient des postes peu qualifiés et/ou des contrats précaires</w:t>
      </w:r>
      <w:r w:rsidR="001824CF">
        <w:rPr>
          <w:rFonts w:cstheme="minorHAnsi"/>
          <w:sz w:val="20"/>
          <w:szCs w:val="18"/>
        </w:rPr>
        <w:t>.</w:t>
      </w:r>
    </w:p>
    <w:p w:rsidR="001824CF" w:rsidRPr="005725E0" w:rsidRDefault="001824CF" w:rsidP="00BE0368">
      <w:pPr>
        <w:rPr>
          <w:rFonts w:cstheme="minorHAnsi"/>
          <w:b/>
          <w:sz w:val="20"/>
          <w:szCs w:val="18"/>
          <w:u w:val="single"/>
        </w:rPr>
      </w:pPr>
      <w:r w:rsidRPr="005725E0">
        <w:rPr>
          <w:rFonts w:cstheme="minorHAnsi"/>
          <w:b/>
          <w:sz w:val="20"/>
          <w:szCs w:val="18"/>
          <w:u w:val="single"/>
        </w:rPr>
        <w:t>Travail à faire :</w:t>
      </w:r>
    </w:p>
    <w:p w:rsidR="001824CF" w:rsidRDefault="001824CF" w:rsidP="001824CF">
      <w:pPr>
        <w:pStyle w:val="Paragraphedeliste"/>
        <w:numPr>
          <w:ilvl w:val="0"/>
          <w:numId w:val="52"/>
        </w:numPr>
        <w:rPr>
          <w:rFonts w:cstheme="minorHAnsi"/>
          <w:sz w:val="20"/>
          <w:szCs w:val="18"/>
        </w:rPr>
      </w:pPr>
      <w:r>
        <w:rPr>
          <w:rFonts w:cstheme="minorHAnsi"/>
          <w:sz w:val="20"/>
          <w:szCs w:val="18"/>
        </w:rPr>
        <w:t>A l’aide des informations ci-dessous, calculez le taux de rotation (ou turn over).</w:t>
      </w:r>
    </w:p>
    <w:p w:rsidR="001824CF" w:rsidRDefault="001824CF" w:rsidP="001824CF">
      <w:pPr>
        <w:pStyle w:val="Paragraphedeliste"/>
        <w:numPr>
          <w:ilvl w:val="0"/>
          <w:numId w:val="52"/>
        </w:numPr>
        <w:rPr>
          <w:rFonts w:cstheme="minorHAnsi"/>
          <w:sz w:val="20"/>
          <w:szCs w:val="18"/>
        </w:rPr>
      </w:pPr>
      <w:r>
        <w:rPr>
          <w:rFonts w:cstheme="minorHAnsi"/>
          <w:sz w:val="20"/>
          <w:szCs w:val="18"/>
        </w:rPr>
        <w:t>A l’aide du tableau ci-dessous, distinguez les motifs invoqués en motifs personnels et motifs tenant à l’entreprise.</w:t>
      </w:r>
    </w:p>
    <w:p w:rsidR="001824CF" w:rsidRDefault="001824CF" w:rsidP="001824CF">
      <w:pPr>
        <w:pStyle w:val="Paragraphedeliste"/>
        <w:numPr>
          <w:ilvl w:val="0"/>
          <w:numId w:val="52"/>
        </w:numPr>
        <w:rPr>
          <w:rFonts w:cstheme="minorHAnsi"/>
          <w:sz w:val="20"/>
          <w:szCs w:val="18"/>
        </w:rPr>
      </w:pPr>
      <w:r>
        <w:rPr>
          <w:rFonts w:cstheme="minorHAnsi"/>
          <w:sz w:val="20"/>
          <w:szCs w:val="18"/>
        </w:rPr>
        <w:t>A l’aide des informations de l’extrait de presse ci-dessous, rédigez quelques propositions pour diminuer ce taux de turn over.</w:t>
      </w:r>
    </w:p>
    <w:p w:rsidR="001824CF" w:rsidRPr="001824CF" w:rsidRDefault="001824CF" w:rsidP="001824CF">
      <w:pPr>
        <w:jc w:val="center"/>
        <w:rPr>
          <w:rFonts w:cstheme="minorHAnsi"/>
          <w:b/>
          <w:sz w:val="20"/>
          <w:szCs w:val="18"/>
          <w:u w:val="single"/>
        </w:rPr>
      </w:pPr>
      <w:r w:rsidRPr="001824CF">
        <w:rPr>
          <w:rFonts w:cstheme="minorHAnsi"/>
          <w:b/>
          <w:sz w:val="20"/>
          <w:szCs w:val="18"/>
          <w:u w:val="single"/>
        </w:rPr>
        <w:t>Tableau des arrivées et départs pour l’année N</w:t>
      </w:r>
    </w:p>
    <w:tbl>
      <w:tblPr>
        <w:tblStyle w:val="Grilledutableau"/>
        <w:tblW w:w="0" w:type="auto"/>
        <w:tblLook w:val="04A0" w:firstRow="1" w:lastRow="0" w:firstColumn="1" w:lastColumn="0" w:noHBand="0" w:noVBand="1"/>
      </w:tblPr>
      <w:tblGrid>
        <w:gridCol w:w="885"/>
        <w:gridCol w:w="718"/>
        <w:gridCol w:w="644"/>
        <w:gridCol w:w="728"/>
        <w:gridCol w:w="681"/>
        <w:gridCol w:w="626"/>
        <w:gridCol w:w="633"/>
        <w:gridCol w:w="624"/>
        <w:gridCol w:w="706"/>
        <w:gridCol w:w="727"/>
        <w:gridCol w:w="651"/>
        <w:gridCol w:w="691"/>
        <w:gridCol w:w="674"/>
      </w:tblGrid>
      <w:tr w:rsidR="001824CF" w:rsidTr="001824CF">
        <w:tc>
          <w:tcPr>
            <w:tcW w:w="833" w:type="dxa"/>
          </w:tcPr>
          <w:p w:rsidR="001824CF" w:rsidRDefault="001824CF" w:rsidP="001824CF">
            <w:pPr>
              <w:jc w:val="center"/>
              <w:rPr>
                <w:rFonts w:cstheme="minorHAnsi"/>
                <w:sz w:val="20"/>
                <w:szCs w:val="18"/>
              </w:rPr>
            </w:pPr>
          </w:p>
        </w:tc>
        <w:tc>
          <w:tcPr>
            <w:tcW w:w="718" w:type="dxa"/>
          </w:tcPr>
          <w:p w:rsidR="001824CF" w:rsidRPr="001824CF" w:rsidRDefault="001824CF" w:rsidP="001824CF">
            <w:pPr>
              <w:jc w:val="center"/>
              <w:rPr>
                <w:rFonts w:cstheme="minorHAnsi"/>
                <w:sz w:val="20"/>
                <w:szCs w:val="18"/>
              </w:rPr>
            </w:pPr>
            <w:r>
              <w:rPr>
                <w:rFonts w:cstheme="minorHAnsi"/>
                <w:sz w:val="20"/>
                <w:szCs w:val="18"/>
              </w:rPr>
              <w:t>Janv.</w:t>
            </w:r>
          </w:p>
        </w:tc>
        <w:tc>
          <w:tcPr>
            <w:tcW w:w="644" w:type="dxa"/>
          </w:tcPr>
          <w:p w:rsidR="001824CF" w:rsidRPr="001824CF" w:rsidRDefault="001824CF" w:rsidP="001824CF">
            <w:pPr>
              <w:jc w:val="center"/>
              <w:rPr>
                <w:rFonts w:cstheme="minorHAnsi"/>
                <w:sz w:val="20"/>
                <w:szCs w:val="18"/>
              </w:rPr>
            </w:pPr>
            <w:r w:rsidRPr="001824CF">
              <w:rPr>
                <w:rFonts w:cstheme="minorHAnsi"/>
                <w:sz w:val="20"/>
                <w:szCs w:val="18"/>
              </w:rPr>
              <w:t>F</w:t>
            </w:r>
            <w:r>
              <w:rPr>
                <w:rFonts w:cstheme="minorHAnsi"/>
                <w:sz w:val="20"/>
                <w:szCs w:val="18"/>
              </w:rPr>
              <w:t>év.</w:t>
            </w:r>
          </w:p>
        </w:tc>
        <w:tc>
          <w:tcPr>
            <w:tcW w:w="728" w:type="dxa"/>
          </w:tcPr>
          <w:p w:rsidR="001824CF" w:rsidRPr="001824CF" w:rsidRDefault="001824CF" w:rsidP="001824CF">
            <w:pPr>
              <w:jc w:val="center"/>
              <w:rPr>
                <w:rFonts w:cstheme="minorHAnsi"/>
                <w:sz w:val="20"/>
                <w:szCs w:val="18"/>
              </w:rPr>
            </w:pPr>
            <w:r w:rsidRPr="001824CF">
              <w:rPr>
                <w:rFonts w:cstheme="minorHAnsi"/>
                <w:sz w:val="20"/>
                <w:szCs w:val="18"/>
              </w:rPr>
              <w:t>Mars</w:t>
            </w:r>
          </w:p>
        </w:tc>
        <w:tc>
          <w:tcPr>
            <w:tcW w:w="681" w:type="dxa"/>
          </w:tcPr>
          <w:p w:rsidR="001824CF" w:rsidRPr="001824CF" w:rsidRDefault="001824CF" w:rsidP="001824CF">
            <w:pPr>
              <w:jc w:val="center"/>
              <w:rPr>
                <w:rFonts w:cstheme="minorHAnsi"/>
                <w:sz w:val="20"/>
                <w:szCs w:val="18"/>
              </w:rPr>
            </w:pPr>
            <w:r w:rsidRPr="001824CF">
              <w:rPr>
                <w:rFonts w:cstheme="minorHAnsi"/>
                <w:sz w:val="20"/>
                <w:szCs w:val="18"/>
              </w:rPr>
              <w:t>Avril</w:t>
            </w:r>
          </w:p>
        </w:tc>
        <w:tc>
          <w:tcPr>
            <w:tcW w:w="626" w:type="dxa"/>
          </w:tcPr>
          <w:p w:rsidR="001824CF" w:rsidRPr="001824CF" w:rsidRDefault="001824CF" w:rsidP="001824CF">
            <w:pPr>
              <w:jc w:val="center"/>
              <w:rPr>
                <w:rFonts w:cstheme="minorHAnsi"/>
                <w:sz w:val="20"/>
                <w:szCs w:val="18"/>
              </w:rPr>
            </w:pPr>
            <w:r w:rsidRPr="001824CF">
              <w:rPr>
                <w:rFonts w:cstheme="minorHAnsi"/>
                <w:sz w:val="20"/>
                <w:szCs w:val="18"/>
              </w:rPr>
              <w:t>Mai</w:t>
            </w:r>
          </w:p>
        </w:tc>
        <w:tc>
          <w:tcPr>
            <w:tcW w:w="633" w:type="dxa"/>
          </w:tcPr>
          <w:p w:rsidR="001824CF" w:rsidRPr="001824CF" w:rsidRDefault="001824CF" w:rsidP="001824CF">
            <w:pPr>
              <w:jc w:val="center"/>
              <w:rPr>
                <w:rFonts w:cstheme="minorHAnsi"/>
                <w:sz w:val="20"/>
                <w:szCs w:val="18"/>
              </w:rPr>
            </w:pPr>
            <w:r w:rsidRPr="001824CF">
              <w:rPr>
                <w:rFonts w:cstheme="minorHAnsi"/>
                <w:sz w:val="20"/>
                <w:szCs w:val="18"/>
              </w:rPr>
              <w:t>Juin</w:t>
            </w:r>
          </w:p>
        </w:tc>
        <w:tc>
          <w:tcPr>
            <w:tcW w:w="624" w:type="dxa"/>
          </w:tcPr>
          <w:p w:rsidR="001824CF" w:rsidRPr="001824CF" w:rsidRDefault="001824CF" w:rsidP="001824CF">
            <w:pPr>
              <w:jc w:val="center"/>
              <w:rPr>
                <w:rFonts w:cstheme="minorHAnsi"/>
                <w:sz w:val="20"/>
                <w:szCs w:val="18"/>
              </w:rPr>
            </w:pPr>
            <w:r>
              <w:rPr>
                <w:rFonts w:cstheme="minorHAnsi"/>
                <w:sz w:val="20"/>
                <w:szCs w:val="18"/>
              </w:rPr>
              <w:t>Juil.</w:t>
            </w:r>
          </w:p>
        </w:tc>
        <w:tc>
          <w:tcPr>
            <w:tcW w:w="706" w:type="dxa"/>
          </w:tcPr>
          <w:p w:rsidR="001824CF" w:rsidRPr="001824CF" w:rsidRDefault="001824CF" w:rsidP="001824CF">
            <w:pPr>
              <w:jc w:val="center"/>
              <w:rPr>
                <w:rFonts w:cstheme="minorHAnsi"/>
                <w:sz w:val="20"/>
                <w:szCs w:val="18"/>
              </w:rPr>
            </w:pPr>
            <w:r w:rsidRPr="001824CF">
              <w:rPr>
                <w:rFonts w:cstheme="minorHAnsi"/>
                <w:sz w:val="20"/>
                <w:szCs w:val="18"/>
              </w:rPr>
              <w:t>Aout</w:t>
            </w:r>
          </w:p>
        </w:tc>
        <w:tc>
          <w:tcPr>
            <w:tcW w:w="727" w:type="dxa"/>
          </w:tcPr>
          <w:p w:rsidR="001824CF" w:rsidRPr="001824CF" w:rsidRDefault="001824CF" w:rsidP="001824CF">
            <w:pPr>
              <w:jc w:val="center"/>
              <w:rPr>
                <w:rFonts w:cstheme="minorHAnsi"/>
                <w:sz w:val="20"/>
                <w:szCs w:val="18"/>
              </w:rPr>
            </w:pPr>
            <w:r>
              <w:rPr>
                <w:rFonts w:cstheme="minorHAnsi"/>
                <w:sz w:val="20"/>
                <w:szCs w:val="18"/>
              </w:rPr>
              <w:t>Sept.</w:t>
            </w:r>
          </w:p>
        </w:tc>
        <w:tc>
          <w:tcPr>
            <w:tcW w:w="651" w:type="dxa"/>
          </w:tcPr>
          <w:p w:rsidR="001824CF" w:rsidRDefault="001824CF" w:rsidP="001824CF">
            <w:pPr>
              <w:jc w:val="center"/>
              <w:rPr>
                <w:rFonts w:cstheme="minorHAnsi"/>
                <w:sz w:val="20"/>
                <w:szCs w:val="18"/>
              </w:rPr>
            </w:pPr>
            <w:r>
              <w:rPr>
                <w:rFonts w:cstheme="minorHAnsi"/>
                <w:sz w:val="20"/>
                <w:szCs w:val="18"/>
              </w:rPr>
              <w:t>Oct.</w:t>
            </w:r>
          </w:p>
        </w:tc>
        <w:tc>
          <w:tcPr>
            <w:tcW w:w="691" w:type="dxa"/>
          </w:tcPr>
          <w:p w:rsidR="001824CF" w:rsidRDefault="001824CF" w:rsidP="001824CF">
            <w:pPr>
              <w:jc w:val="center"/>
              <w:rPr>
                <w:rFonts w:cstheme="minorHAnsi"/>
                <w:sz w:val="20"/>
                <w:szCs w:val="18"/>
              </w:rPr>
            </w:pPr>
            <w:r>
              <w:rPr>
                <w:rFonts w:cstheme="minorHAnsi"/>
                <w:sz w:val="20"/>
                <w:szCs w:val="18"/>
              </w:rPr>
              <w:t>Nov.</w:t>
            </w:r>
          </w:p>
        </w:tc>
        <w:tc>
          <w:tcPr>
            <w:tcW w:w="674" w:type="dxa"/>
          </w:tcPr>
          <w:p w:rsidR="001824CF" w:rsidRDefault="001824CF" w:rsidP="001824CF">
            <w:pPr>
              <w:jc w:val="center"/>
              <w:rPr>
                <w:rFonts w:cstheme="minorHAnsi"/>
                <w:sz w:val="20"/>
                <w:szCs w:val="18"/>
              </w:rPr>
            </w:pPr>
            <w:r>
              <w:rPr>
                <w:rFonts w:cstheme="minorHAnsi"/>
                <w:sz w:val="20"/>
                <w:szCs w:val="18"/>
              </w:rPr>
              <w:t>Déc.</w:t>
            </w:r>
          </w:p>
        </w:tc>
      </w:tr>
      <w:tr w:rsidR="001824CF" w:rsidTr="001824CF">
        <w:tc>
          <w:tcPr>
            <w:tcW w:w="833" w:type="dxa"/>
          </w:tcPr>
          <w:p w:rsidR="001824CF" w:rsidRDefault="001824CF" w:rsidP="001824CF">
            <w:pPr>
              <w:jc w:val="center"/>
              <w:rPr>
                <w:rFonts w:cstheme="minorHAnsi"/>
                <w:sz w:val="20"/>
                <w:szCs w:val="18"/>
              </w:rPr>
            </w:pPr>
            <w:r>
              <w:rPr>
                <w:rFonts w:cstheme="minorHAnsi"/>
                <w:sz w:val="20"/>
                <w:szCs w:val="18"/>
              </w:rPr>
              <w:t>Départs</w:t>
            </w:r>
          </w:p>
        </w:tc>
        <w:tc>
          <w:tcPr>
            <w:tcW w:w="718" w:type="dxa"/>
          </w:tcPr>
          <w:p w:rsidR="001824CF" w:rsidRDefault="001824CF" w:rsidP="001824CF">
            <w:pPr>
              <w:jc w:val="center"/>
              <w:rPr>
                <w:rFonts w:cstheme="minorHAnsi"/>
                <w:sz w:val="20"/>
                <w:szCs w:val="18"/>
              </w:rPr>
            </w:pPr>
            <w:r>
              <w:rPr>
                <w:rFonts w:cstheme="minorHAnsi"/>
                <w:sz w:val="20"/>
                <w:szCs w:val="18"/>
              </w:rPr>
              <w:t>1</w:t>
            </w:r>
          </w:p>
        </w:tc>
        <w:tc>
          <w:tcPr>
            <w:tcW w:w="644" w:type="dxa"/>
          </w:tcPr>
          <w:p w:rsidR="001824CF" w:rsidRDefault="001824CF" w:rsidP="001824CF">
            <w:pPr>
              <w:jc w:val="center"/>
              <w:rPr>
                <w:rFonts w:cstheme="minorHAnsi"/>
                <w:sz w:val="20"/>
                <w:szCs w:val="18"/>
              </w:rPr>
            </w:pPr>
            <w:r>
              <w:rPr>
                <w:rFonts w:cstheme="minorHAnsi"/>
                <w:sz w:val="20"/>
                <w:szCs w:val="18"/>
              </w:rPr>
              <w:t>0</w:t>
            </w:r>
          </w:p>
        </w:tc>
        <w:tc>
          <w:tcPr>
            <w:tcW w:w="728" w:type="dxa"/>
          </w:tcPr>
          <w:p w:rsidR="001824CF" w:rsidRDefault="001824CF" w:rsidP="001824CF">
            <w:pPr>
              <w:jc w:val="center"/>
              <w:rPr>
                <w:rFonts w:cstheme="minorHAnsi"/>
                <w:sz w:val="20"/>
                <w:szCs w:val="18"/>
              </w:rPr>
            </w:pPr>
            <w:r>
              <w:rPr>
                <w:rFonts w:cstheme="minorHAnsi"/>
                <w:sz w:val="20"/>
                <w:szCs w:val="18"/>
              </w:rPr>
              <w:t>2</w:t>
            </w:r>
          </w:p>
        </w:tc>
        <w:tc>
          <w:tcPr>
            <w:tcW w:w="681" w:type="dxa"/>
          </w:tcPr>
          <w:p w:rsidR="001824CF" w:rsidRDefault="001824CF" w:rsidP="001824CF">
            <w:pPr>
              <w:jc w:val="center"/>
              <w:rPr>
                <w:rFonts w:cstheme="minorHAnsi"/>
                <w:sz w:val="20"/>
                <w:szCs w:val="18"/>
              </w:rPr>
            </w:pPr>
            <w:r>
              <w:rPr>
                <w:rFonts w:cstheme="minorHAnsi"/>
                <w:sz w:val="20"/>
                <w:szCs w:val="18"/>
              </w:rPr>
              <w:t>2</w:t>
            </w:r>
          </w:p>
        </w:tc>
        <w:tc>
          <w:tcPr>
            <w:tcW w:w="626" w:type="dxa"/>
          </w:tcPr>
          <w:p w:rsidR="001824CF" w:rsidRDefault="001824CF" w:rsidP="001824CF">
            <w:pPr>
              <w:jc w:val="center"/>
              <w:rPr>
                <w:rFonts w:cstheme="minorHAnsi"/>
                <w:sz w:val="20"/>
                <w:szCs w:val="18"/>
              </w:rPr>
            </w:pPr>
            <w:r>
              <w:rPr>
                <w:rFonts w:cstheme="minorHAnsi"/>
                <w:sz w:val="20"/>
                <w:szCs w:val="18"/>
              </w:rPr>
              <w:t>3</w:t>
            </w:r>
          </w:p>
        </w:tc>
        <w:tc>
          <w:tcPr>
            <w:tcW w:w="633" w:type="dxa"/>
          </w:tcPr>
          <w:p w:rsidR="001824CF" w:rsidRDefault="001824CF" w:rsidP="001824CF">
            <w:pPr>
              <w:jc w:val="center"/>
              <w:rPr>
                <w:rFonts w:cstheme="minorHAnsi"/>
                <w:sz w:val="20"/>
                <w:szCs w:val="18"/>
              </w:rPr>
            </w:pPr>
            <w:r>
              <w:rPr>
                <w:rFonts w:cstheme="minorHAnsi"/>
                <w:sz w:val="20"/>
                <w:szCs w:val="18"/>
              </w:rPr>
              <w:t>2</w:t>
            </w:r>
          </w:p>
        </w:tc>
        <w:tc>
          <w:tcPr>
            <w:tcW w:w="624" w:type="dxa"/>
          </w:tcPr>
          <w:p w:rsidR="001824CF" w:rsidRDefault="001824CF" w:rsidP="001824CF">
            <w:pPr>
              <w:jc w:val="center"/>
              <w:rPr>
                <w:rFonts w:cstheme="minorHAnsi"/>
                <w:sz w:val="20"/>
                <w:szCs w:val="18"/>
              </w:rPr>
            </w:pPr>
            <w:r>
              <w:rPr>
                <w:rFonts w:cstheme="minorHAnsi"/>
                <w:sz w:val="20"/>
                <w:szCs w:val="18"/>
              </w:rPr>
              <w:t>2</w:t>
            </w:r>
          </w:p>
        </w:tc>
        <w:tc>
          <w:tcPr>
            <w:tcW w:w="706" w:type="dxa"/>
          </w:tcPr>
          <w:p w:rsidR="001824CF" w:rsidRDefault="001824CF" w:rsidP="001824CF">
            <w:pPr>
              <w:jc w:val="center"/>
              <w:rPr>
                <w:rFonts w:cstheme="minorHAnsi"/>
                <w:sz w:val="20"/>
                <w:szCs w:val="18"/>
              </w:rPr>
            </w:pPr>
            <w:r>
              <w:rPr>
                <w:rFonts w:cstheme="minorHAnsi"/>
                <w:sz w:val="20"/>
                <w:szCs w:val="18"/>
              </w:rPr>
              <w:t>4</w:t>
            </w:r>
          </w:p>
        </w:tc>
        <w:tc>
          <w:tcPr>
            <w:tcW w:w="727" w:type="dxa"/>
          </w:tcPr>
          <w:p w:rsidR="001824CF" w:rsidRDefault="001824CF" w:rsidP="001824CF">
            <w:pPr>
              <w:jc w:val="center"/>
              <w:rPr>
                <w:rFonts w:cstheme="minorHAnsi"/>
                <w:sz w:val="20"/>
                <w:szCs w:val="18"/>
              </w:rPr>
            </w:pPr>
            <w:r>
              <w:rPr>
                <w:rFonts w:cstheme="minorHAnsi"/>
                <w:sz w:val="20"/>
                <w:szCs w:val="18"/>
              </w:rPr>
              <w:t>3</w:t>
            </w:r>
          </w:p>
        </w:tc>
        <w:tc>
          <w:tcPr>
            <w:tcW w:w="651" w:type="dxa"/>
          </w:tcPr>
          <w:p w:rsidR="001824CF" w:rsidRDefault="001824CF" w:rsidP="001824CF">
            <w:pPr>
              <w:jc w:val="center"/>
              <w:rPr>
                <w:rFonts w:cstheme="minorHAnsi"/>
                <w:sz w:val="20"/>
                <w:szCs w:val="18"/>
              </w:rPr>
            </w:pPr>
            <w:r>
              <w:rPr>
                <w:rFonts w:cstheme="minorHAnsi"/>
                <w:sz w:val="20"/>
                <w:szCs w:val="18"/>
              </w:rPr>
              <w:t>3</w:t>
            </w:r>
          </w:p>
        </w:tc>
        <w:tc>
          <w:tcPr>
            <w:tcW w:w="691" w:type="dxa"/>
          </w:tcPr>
          <w:p w:rsidR="001824CF" w:rsidRDefault="001824CF" w:rsidP="001824CF">
            <w:pPr>
              <w:jc w:val="center"/>
              <w:rPr>
                <w:rFonts w:cstheme="minorHAnsi"/>
                <w:sz w:val="20"/>
                <w:szCs w:val="18"/>
              </w:rPr>
            </w:pPr>
            <w:r>
              <w:rPr>
                <w:rFonts w:cstheme="minorHAnsi"/>
                <w:sz w:val="20"/>
                <w:szCs w:val="18"/>
              </w:rPr>
              <w:t>2</w:t>
            </w:r>
          </w:p>
        </w:tc>
        <w:tc>
          <w:tcPr>
            <w:tcW w:w="674" w:type="dxa"/>
          </w:tcPr>
          <w:p w:rsidR="001824CF" w:rsidRDefault="001824CF" w:rsidP="001824CF">
            <w:pPr>
              <w:jc w:val="center"/>
              <w:rPr>
                <w:rFonts w:cstheme="minorHAnsi"/>
                <w:sz w:val="20"/>
                <w:szCs w:val="18"/>
              </w:rPr>
            </w:pPr>
            <w:r>
              <w:rPr>
                <w:rFonts w:cstheme="minorHAnsi"/>
                <w:sz w:val="20"/>
                <w:szCs w:val="18"/>
              </w:rPr>
              <w:t>1</w:t>
            </w:r>
          </w:p>
        </w:tc>
      </w:tr>
      <w:tr w:rsidR="001824CF" w:rsidTr="001824CF">
        <w:tc>
          <w:tcPr>
            <w:tcW w:w="833" w:type="dxa"/>
          </w:tcPr>
          <w:p w:rsidR="001824CF" w:rsidRDefault="001824CF" w:rsidP="001824CF">
            <w:pPr>
              <w:jc w:val="center"/>
              <w:rPr>
                <w:rFonts w:cstheme="minorHAnsi"/>
                <w:sz w:val="20"/>
                <w:szCs w:val="18"/>
              </w:rPr>
            </w:pPr>
            <w:r>
              <w:rPr>
                <w:rFonts w:cstheme="minorHAnsi"/>
                <w:sz w:val="20"/>
                <w:szCs w:val="18"/>
              </w:rPr>
              <w:t>Arrivées</w:t>
            </w:r>
          </w:p>
        </w:tc>
        <w:tc>
          <w:tcPr>
            <w:tcW w:w="718" w:type="dxa"/>
          </w:tcPr>
          <w:p w:rsidR="001824CF" w:rsidRDefault="001824CF" w:rsidP="001824CF">
            <w:pPr>
              <w:jc w:val="center"/>
              <w:rPr>
                <w:rFonts w:cstheme="minorHAnsi"/>
                <w:sz w:val="20"/>
                <w:szCs w:val="18"/>
              </w:rPr>
            </w:pPr>
            <w:r>
              <w:rPr>
                <w:rFonts w:cstheme="minorHAnsi"/>
                <w:sz w:val="20"/>
                <w:szCs w:val="18"/>
              </w:rPr>
              <w:t>1</w:t>
            </w:r>
          </w:p>
        </w:tc>
        <w:tc>
          <w:tcPr>
            <w:tcW w:w="644" w:type="dxa"/>
          </w:tcPr>
          <w:p w:rsidR="001824CF" w:rsidRDefault="001824CF" w:rsidP="001824CF">
            <w:pPr>
              <w:jc w:val="center"/>
              <w:rPr>
                <w:rFonts w:cstheme="minorHAnsi"/>
                <w:sz w:val="20"/>
                <w:szCs w:val="18"/>
              </w:rPr>
            </w:pPr>
            <w:r>
              <w:rPr>
                <w:rFonts w:cstheme="minorHAnsi"/>
                <w:sz w:val="20"/>
                <w:szCs w:val="18"/>
              </w:rPr>
              <w:t>1</w:t>
            </w:r>
          </w:p>
        </w:tc>
        <w:tc>
          <w:tcPr>
            <w:tcW w:w="728" w:type="dxa"/>
          </w:tcPr>
          <w:p w:rsidR="001824CF" w:rsidRDefault="001824CF" w:rsidP="001824CF">
            <w:pPr>
              <w:jc w:val="center"/>
              <w:rPr>
                <w:rFonts w:cstheme="minorHAnsi"/>
                <w:sz w:val="20"/>
                <w:szCs w:val="18"/>
              </w:rPr>
            </w:pPr>
            <w:r>
              <w:rPr>
                <w:rFonts w:cstheme="minorHAnsi"/>
                <w:sz w:val="20"/>
                <w:szCs w:val="18"/>
              </w:rPr>
              <w:t>1</w:t>
            </w:r>
          </w:p>
        </w:tc>
        <w:tc>
          <w:tcPr>
            <w:tcW w:w="681" w:type="dxa"/>
          </w:tcPr>
          <w:p w:rsidR="001824CF" w:rsidRDefault="001824CF" w:rsidP="001824CF">
            <w:pPr>
              <w:jc w:val="center"/>
              <w:rPr>
                <w:rFonts w:cstheme="minorHAnsi"/>
                <w:sz w:val="20"/>
                <w:szCs w:val="18"/>
              </w:rPr>
            </w:pPr>
            <w:r>
              <w:rPr>
                <w:rFonts w:cstheme="minorHAnsi"/>
                <w:sz w:val="20"/>
                <w:szCs w:val="18"/>
              </w:rPr>
              <w:t>1</w:t>
            </w:r>
          </w:p>
        </w:tc>
        <w:tc>
          <w:tcPr>
            <w:tcW w:w="626" w:type="dxa"/>
          </w:tcPr>
          <w:p w:rsidR="001824CF" w:rsidRDefault="001824CF" w:rsidP="001824CF">
            <w:pPr>
              <w:jc w:val="center"/>
              <w:rPr>
                <w:rFonts w:cstheme="minorHAnsi"/>
                <w:sz w:val="20"/>
                <w:szCs w:val="18"/>
              </w:rPr>
            </w:pPr>
            <w:r>
              <w:rPr>
                <w:rFonts w:cstheme="minorHAnsi"/>
                <w:sz w:val="20"/>
                <w:szCs w:val="18"/>
              </w:rPr>
              <w:t>1</w:t>
            </w:r>
          </w:p>
        </w:tc>
        <w:tc>
          <w:tcPr>
            <w:tcW w:w="633" w:type="dxa"/>
          </w:tcPr>
          <w:p w:rsidR="001824CF" w:rsidRDefault="001824CF" w:rsidP="001824CF">
            <w:pPr>
              <w:jc w:val="center"/>
              <w:rPr>
                <w:rFonts w:cstheme="minorHAnsi"/>
                <w:sz w:val="20"/>
                <w:szCs w:val="18"/>
              </w:rPr>
            </w:pPr>
            <w:r>
              <w:rPr>
                <w:rFonts w:cstheme="minorHAnsi"/>
                <w:sz w:val="20"/>
                <w:szCs w:val="18"/>
              </w:rPr>
              <w:t>2</w:t>
            </w:r>
          </w:p>
        </w:tc>
        <w:tc>
          <w:tcPr>
            <w:tcW w:w="624" w:type="dxa"/>
          </w:tcPr>
          <w:p w:rsidR="001824CF" w:rsidRDefault="001824CF" w:rsidP="001824CF">
            <w:pPr>
              <w:jc w:val="center"/>
              <w:rPr>
                <w:rFonts w:cstheme="minorHAnsi"/>
                <w:sz w:val="20"/>
                <w:szCs w:val="18"/>
              </w:rPr>
            </w:pPr>
            <w:r>
              <w:rPr>
                <w:rFonts w:cstheme="minorHAnsi"/>
                <w:sz w:val="20"/>
                <w:szCs w:val="18"/>
              </w:rPr>
              <w:t>1</w:t>
            </w:r>
          </w:p>
        </w:tc>
        <w:tc>
          <w:tcPr>
            <w:tcW w:w="706" w:type="dxa"/>
          </w:tcPr>
          <w:p w:rsidR="001824CF" w:rsidRDefault="001824CF" w:rsidP="001824CF">
            <w:pPr>
              <w:jc w:val="center"/>
              <w:rPr>
                <w:rFonts w:cstheme="minorHAnsi"/>
                <w:sz w:val="20"/>
                <w:szCs w:val="18"/>
              </w:rPr>
            </w:pPr>
            <w:r>
              <w:rPr>
                <w:rFonts w:cstheme="minorHAnsi"/>
                <w:sz w:val="20"/>
                <w:szCs w:val="18"/>
              </w:rPr>
              <w:t>1</w:t>
            </w:r>
          </w:p>
        </w:tc>
        <w:tc>
          <w:tcPr>
            <w:tcW w:w="727" w:type="dxa"/>
          </w:tcPr>
          <w:p w:rsidR="001824CF" w:rsidRDefault="001824CF" w:rsidP="001824CF">
            <w:pPr>
              <w:jc w:val="center"/>
              <w:rPr>
                <w:rFonts w:cstheme="minorHAnsi"/>
                <w:sz w:val="20"/>
                <w:szCs w:val="18"/>
              </w:rPr>
            </w:pPr>
            <w:r>
              <w:rPr>
                <w:rFonts w:cstheme="minorHAnsi"/>
                <w:sz w:val="20"/>
                <w:szCs w:val="18"/>
              </w:rPr>
              <w:t>2</w:t>
            </w:r>
          </w:p>
        </w:tc>
        <w:tc>
          <w:tcPr>
            <w:tcW w:w="651" w:type="dxa"/>
          </w:tcPr>
          <w:p w:rsidR="001824CF" w:rsidRDefault="001824CF" w:rsidP="001824CF">
            <w:pPr>
              <w:jc w:val="center"/>
              <w:rPr>
                <w:rFonts w:cstheme="minorHAnsi"/>
                <w:sz w:val="20"/>
                <w:szCs w:val="18"/>
              </w:rPr>
            </w:pPr>
            <w:r>
              <w:rPr>
                <w:rFonts w:cstheme="minorHAnsi"/>
                <w:sz w:val="20"/>
                <w:szCs w:val="18"/>
              </w:rPr>
              <w:t>3</w:t>
            </w:r>
          </w:p>
        </w:tc>
        <w:tc>
          <w:tcPr>
            <w:tcW w:w="691" w:type="dxa"/>
          </w:tcPr>
          <w:p w:rsidR="001824CF" w:rsidRDefault="001824CF" w:rsidP="001824CF">
            <w:pPr>
              <w:jc w:val="center"/>
              <w:rPr>
                <w:rFonts w:cstheme="minorHAnsi"/>
                <w:sz w:val="20"/>
                <w:szCs w:val="18"/>
              </w:rPr>
            </w:pPr>
            <w:r>
              <w:rPr>
                <w:rFonts w:cstheme="minorHAnsi"/>
                <w:sz w:val="20"/>
                <w:szCs w:val="18"/>
              </w:rPr>
              <w:t>1</w:t>
            </w:r>
          </w:p>
        </w:tc>
        <w:tc>
          <w:tcPr>
            <w:tcW w:w="674" w:type="dxa"/>
          </w:tcPr>
          <w:p w:rsidR="001824CF" w:rsidRDefault="001824CF" w:rsidP="001824CF">
            <w:pPr>
              <w:jc w:val="center"/>
              <w:rPr>
                <w:rFonts w:cstheme="minorHAnsi"/>
                <w:sz w:val="20"/>
                <w:szCs w:val="18"/>
              </w:rPr>
            </w:pPr>
            <w:r>
              <w:rPr>
                <w:rFonts w:cstheme="minorHAnsi"/>
                <w:sz w:val="20"/>
                <w:szCs w:val="18"/>
              </w:rPr>
              <w:t>1</w:t>
            </w:r>
          </w:p>
        </w:tc>
      </w:tr>
    </w:tbl>
    <w:p w:rsidR="001824CF" w:rsidRDefault="001824CF" w:rsidP="001824CF">
      <w:pPr>
        <w:jc w:val="center"/>
        <w:rPr>
          <w:rFonts w:cstheme="minorHAnsi"/>
          <w:sz w:val="20"/>
          <w:szCs w:val="18"/>
        </w:rPr>
      </w:pPr>
    </w:p>
    <w:p w:rsidR="001824CF" w:rsidRPr="001824CF" w:rsidRDefault="001824CF" w:rsidP="001824CF">
      <w:pPr>
        <w:jc w:val="center"/>
        <w:rPr>
          <w:rFonts w:cstheme="minorHAnsi"/>
          <w:b/>
          <w:sz w:val="20"/>
          <w:szCs w:val="18"/>
          <w:u w:val="single"/>
        </w:rPr>
      </w:pPr>
      <w:r w:rsidRPr="001824CF">
        <w:rPr>
          <w:rFonts w:cstheme="minorHAnsi"/>
          <w:b/>
          <w:sz w:val="20"/>
          <w:szCs w:val="18"/>
          <w:u w:val="single"/>
        </w:rPr>
        <w:t>Mode de calcul du turn over</w:t>
      </w:r>
    </w:p>
    <w:p w:rsidR="001824CF" w:rsidRDefault="001824CF" w:rsidP="001824CF">
      <w:pPr>
        <w:jc w:val="center"/>
        <w:rPr>
          <w:rFonts w:cstheme="minorHAnsi"/>
          <w:sz w:val="20"/>
          <w:szCs w:val="18"/>
        </w:rPr>
      </w:pPr>
      <w:r>
        <w:rPr>
          <w:rFonts w:cstheme="minorHAnsi"/>
          <w:sz w:val="20"/>
          <w:szCs w:val="18"/>
        </w:rPr>
        <w:t>((Nombre de départs + nombre d’arrivée)/2)/Effectif en fin d’année * 100</w:t>
      </w:r>
    </w:p>
    <w:p w:rsidR="005725E0" w:rsidRDefault="005725E0" w:rsidP="001824CF">
      <w:pPr>
        <w:jc w:val="center"/>
        <w:rPr>
          <w:rFonts w:cstheme="minorHAnsi"/>
          <w:b/>
          <w:sz w:val="20"/>
          <w:szCs w:val="18"/>
          <w:u w:val="single"/>
        </w:rPr>
      </w:pPr>
      <w:r w:rsidRPr="005725E0">
        <w:rPr>
          <w:rFonts w:cstheme="minorHAnsi"/>
          <w:b/>
          <w:sz w:val="20"/>
          <w:szCs w:val="18"/>
          <w:u w:val="single"/>
        </w:rPr>
        <w:t>Motifs de départ invoqués</w:t>
      </w:r>
    </w:p>
    <w:tbl>
      <w:tblPr>
        <w:tblStyle w:val="Grilledutableau"/>
        <w:tblW w:w="0" w:type="auto"/>
        <w:jc w:val="center"/>
        <w:tblLook w:val="04A0" w:firstRow="1" w:lastRow="0" w:firstColumn="1" w:lastColumn="0" w:noHBand="0" w:noVBand="1"/>
      </w:tblPr>
      <w:tblGrid>
        <w:gridCol w:w="5439"/>
        <w:gridCol w:w="417"/>
      </w:tblGrid>
      <w:tr w:rsidR="005725E0" w:rsidTr="005C1645">
        <w:trPr>
          <w:jc w:val="center"/>
        </w:trPr>
        <w:tc>
          <w:tcPr>
            <w:tcW w:w="5439" w:type="dxa"/>
          </w:tcPr>
          <w:p w:rsidR="005725E0" w:rsidRPr="005725E0" w:rsidRDefault="005725E0" w:rsidP="005725E0">
            <w:pPr>
              <w:jc w:val="left"/>
              <w:rPr>
                <w:rFonts w:cstheme="minorHAnsi"/>
                <w:b/>
                <w:sz w:val="20"/>
                <w:szCs w:val="18"/>
              </w:rPr>
            </w:pPr>
            <w:r w:rsidRPr="005725E0">
              <w:rPr>
                <w:rFonts w:cstheme="minorHAnsi"/>
                <w:b/>
                <w:sz w:val="20"/>
                <w:szCs w:val="18"/>
              </w:rPr>
              <w:t>Mauvaises conditions de travail</w:t>
            </w:r>
          </w:p>
        </w:tc>
        <w:tc>
          <w:tcPr>
            <w:tcW w:w="417" w:type="dxa"/>
          </w:tcPr>
          <w:p w:rsidR="005725E0" w:rsidRPr="005725E0" w:rsidRDefault="005725E0" w:rsidP="001824CF">
            <w:pPr>
              <w:jc w:val="center"/>
              <w:rPr>
                <w:rFonts w:cstheme="minorHAnsi"/>
                <w:b/>
                <w:sz w:val="20"/>
                <w:szCs w:val="18"/>
              </w:rPr>
            </w:pPr>
            <w:r w:rsidRPr="005725E0">
              <w:rPr>
                <w:rFonts w:cstheme="minorHAnsi"/>
                <w:b/>
                <w:sz w:val="20"/>
                <w:szCs w:val="18"/>
              </w:rPr>
              <w:t>1</w:t>
            </w:r>
          </w:p>
        </w:tc>
      </w:tr>
      <w:tr w:rsidR="005725E0" w:rsidTr="005C1645">
        <w:trPr>
          <w:jc w:val="center"/>
        </w:trPr>
        <w:tc>
          <w:tcPr>
            <w:tcW w:w="5439" w:type="dxa"/>
          </w:tcPr>
          <w:p w:rsidR="005725E0" w:rsidRPr="005725E0" w:rsidRDefault="005C1645" w:rsidP="005725E0">
            <w:pPr>
              <w:jc w:val="left"/>
              <w:rPr>
                <w:rFonts w:cstheme="minorHAnsi"/>
                <w:b/>
                <w:sz w:val="20"/>
                <w:szCs w:val="18"/>
              </w:rPr>
            </w:pPr>
            <w:r>
              <w:rPr>
                <w:rFonts w:cstheme="minorHAnsi"/>
                <w:b/>
                <w:sz w:val="20"/>
                <w:szCs w:val="18"/>
              </w:rPr>
              <w:t>Horaires inadaptés</w:t>
            </w:r>
          </w:p>
        </w:tc>
        <w:tc>
          <w:tcPr>
            <w:tcW w:w="417" w:type="dxa"/>
          </w:tcPr>
          <w:p w:rsidR="005725E0" w:rsidRPr="005725E0" w:rsidRDefault="005C1645" w:rsidP="001824CF">
            <w:pPr>
              <w:jc w:val="center"/>
              <w:rPr>
                <w:rFonts w:cstheme="minorHAnsi"/>
                <w:b/>
                <w:sz w:val="20"/>
                <w:szCs w:val="18"/>
              </w:rPr>
            </w:pPr>
            <w:r>
              <w:rPr>
                <w:rFonts w:cstheme="minorHAnsi"/>
                <w:b/>
                <w:sz w:val="20"/>
                <w:szCs w:val="18"/>
              </w:rPr>
              <w:t>2</w:t>
            </w:r>
          </w:p>
        </w:tc>
      </w:tr>
      <w:tr w:rsidR="005725E0" w:rsidTr="005C1645">
        <w:trPr>
          <w:jc w:val="center"/>
        </w:trPr>
        <w:tc>
          <w:tcPr>
            <w:tcW w:w="5439" w:type="dxa"/>
          </w:tcPr>
          <w:p w:rsidR="005725E0" w:rsidRPr="005725E0" w:rsidRDefault="005C1645" w:rsidP="005725E0">
            <w:pPr>
              <w:jc w:val="left"/>
              <w:rPr>
                <w:rFonts w:cstheme="minorHAnsi"/>
                <w:b/>
                <w:sz w:val="20"/>
                <w:szCs w:val="18"/>
              </w:rPr>
            </w:pPr>
            <w:r>
              <w:rPr>
                <w:rFonts w:cstheme="minorHAnsi"/>
                <w:b/>
                <w:sz w:val="20"/>
                <w:szCs w:val="18"/>
              </w:rPr>
              <w:t>Volontés de multiplier les expériences de deux jeunes recrues</w:t>
            </w:r>
          </w:p>
        </w:tc>
        <w:tc>
          <w:tcPr>
            <w:tcW w:w="417" w:type="dxa"/>
          </w:tcPr>
          <w:p w:rsidR="005725E0" w:rsidRPr="005725E0" w:rsidRDefault="005C1645" w:rsidP="001824CF">
            <w:pPr>
              <w:jc w:val="center"/>
              <w:rPr>
                <w:rFonts w:cstheme="minorHAnsi"/>
                <w:b/>
                <w:sz w:val="20"/>
                <w:szCs w:val="18"/>
              </w:rPr>
            </w:pPr>
            <w:r>
              <w:rPr>
                <w:rFonts w:cstheme="minorHAnsi"/>
                <w:b/>
                <w:sz w:val="20"/>
                <w:szCs w:val="18"/>
              </w:rPr>
              <w:t>2</w:t>
            </w:r>
          </w:p>
        </w:tc>
      </w:tr>
      <w:tr w:rsidR="005C1645" w:rsidTr="005C1645">
        <w:trPr>
          <w:jc w:val="center"/>
        </w:trPr>
        <w:tc>
          <w:tcPr>
            <w:tcW w:w="5439" w:type="dxa"/>
          </w:tcPr>
          <w:p w:rsidR="005C1645" w:rsidRPr="005725E0" w:rsidRDefault="005C1645" w:rsidP="005725E0">
            <w:pPr>
              <w:jc w:val="left"/>
              <w:rPr>
                <w:rFonts w:cstheme="minorHAnsi"/>
                <w:b/>
                <w:sz w:val="20"/>
                <w:szCs w:val="18"/>
              </w:rPr>
            </w:pPr>
            <w:r>
              <w:rPr>
                <w:rFonts w:cstheme="minorHAnsi"/>
                <w:b/>
                <w:sz w:val="20"/>
                <w:szCs w:val="18"/>
              </w:rPr>
              <w:t>Mauvaise entente avec les collègues</w:t>
            </w:r>
          </w:p>
        </w:tc>
        <w:tc>
          <w:tcPr>
            <w:tcW w:w="417" w:type="dxa"/>
          </w:tcPr>
          <w:p w:rsidR="005C1645" w:rsidRPr="005725E0" w:rsidRDefault="005C1645" w:rsidP="001824CF">
            <w:pPr>
              <w:jc w:val="center"/>
              <w:rPr>
                <w:rFonts w:cstheme="minorHAnsi"/>
                <w:b/>
                <w:sz w:val="20"/>
                <w:szCs w:val="18"/>
              </w:rPr>
            </w:pPr>
            <w:r>
              <w:rPr>
                <w:rFonts w:cstheme="minorHAnsi"/>
                <w:b/>
                <w:sz w:val="20"/>
                <w:szCs w:val="18"/>
              </w:rPr>
              <w:t>2</w:t>
            </w:r>
          </w:p>
        </w:tc>
      </w:tr>
      <w:tr w:rsidR="005C1645" w:rsidTr="005C1645">
        <w:trPr>
          <w:jc w:val="center"/>
        </w:trPr>
        <w:tc>
          <w:tcPr>
            <w:tcW w:w="5439" w:type="dxa"/>
          </w:tcPr>
          <w:p w:rsidR="005C1645" w:rsidRPr="005725E0" w:rsidRDefault="005C1645" w:rsidP="005725E0">
            <w:pPr>
              <w:jc w:val="left"/>
              <w:rPr>
                <w:rFonts w:cstheme="minorHAnsi"/>
                <w:b/>
                <w:sz w:val="20"/>
                <w:szCs w:val="18"/>
              </w:rPr>
            </w:pPr>
            <w:r>
              <w:rPr>
                <w:rFonts w:cstheme="minorHAnsi"/>
                <w:b/>
                <w:sz w:val="20"/>
                <w:szCs w:val="18"/>
              </w:rPr>
              <w:t>Ambiance de travail stressante</w:t>
            </w:r>
          </w:p>
        </w:tc>
        <w:tc>
          <w:tcPr>
            <w:tcW w:w="417" w:type="dxa"/>
          </w:tcPr>
          <w:p w:rsidR="005C1645" w:rsidRPr="005725E0" w:rsidRDefault="005C1645" w:rsidP="001824CF">
            <w:pPr>
              <w:jc w:val="center"/>
              <w:rPr>
                <w:rFonts w:cstheme="minorHAnsi"/>
                <w:b/>
                <w:sz w:val="20"/>
                <w:szCs w:val="18"/>
              </w:rPr>
            </w:pPr>
            <w:r>
              <w:rPr>
                <w:rFonts w:cstheme="minorHAnsi"/>
                <w:b/>
                <w:sz w:val="20"/>
                <w:szCs w:val="18"/>
              </w:rPr>
              <w:t>1</w:t>
            </w:r>
          </w:p>
        </w:tc>
      </w:tr>
      <w:tr w:rsidR="005C1645" w:rsidTr="005C1645">
        <w:trPr>
          <w:jc w:val="center"/>
        </w:trPr>
        <w:tc>
          <w:tcPr>
            <w:tcW w:w="5439" w:type="dxa"/>
          </w:tcPr>
          <w:p w:rsidR="005C1645" w:rsidRPr="005725E0" w:rsidRDefault="005C1645" w:rsidP="005725E0">
            <w:pPr>
              <w:jc w:val="left"/>
              <w:rPr>
                <w:rFonts w:cstheme="minorHAnsi"/>
                <w:b/>
                <w:sz w:val="20"/>
                <w:szCs w:val="18"/>
              </w:rPr>
            </w:pPr>
            <w:r>
              <w:rPr>
                <w:rFonts w:cstheme="minorHAnsi"/>
                <w:b/>
                <w:sz w:val="20"/>
                <w:szCs w:val="18"/>
              </w:rPr>
              <w:t>Manque de reconnaissance (peu de formation…)</w:t>
            </w:r>
          </w:p>
        </w:tc>
        <w:tc>
          <w:tcPr>
            <w:tcW w:w="417" w:type="dxa"/>
          </w:tcPr>
          <w:p w:rsidR="005C1645" w:rsidRPr="005725E0" w:rsidRDefault="005C1645" w:rsidP="001824CF">
            <w:pPr>
              <w:jc w:val="center"/>
              <w:rPr>
                <w:rFonts w:cstheme="minorHAnsi"/>
                <w:b/>
                <w:sz w:val="20"/>
                <w:szCs w:val="18"/>
              </w:rPr>
            </w:pPr>
            <w:r>
              <w:rPr>
                <w:rFonts w:cstheme="minorHAnsi"/>
                <w:b/>
                <w:sz w:val="20"/>
                <w:szCs w:val="18"/>
              </w:rPr>
              <w:t>3</w:t>
            </w:r>
          </w:p>
        </w:tc>
      </w:tr>
      <w:tr w:rsidR="005C1645" w:rsidTr="005C1645">
        <w:trPr>
          <w:jc w:val="center"/>
        </w:trPr>
        <w:tc>
          <w:tcPr>
            <w:tcW w:w="5439" w:type="dxa"/>
          </w:tcPr>
          <w:p w:rsidR="005C1645" w:rsidRPr="005725E0" w:rsidRDefault="005C1645" w:rsidP="005725E0">
            <w:pPr>
              <w:jc w:val="left"/>
              <w:rPr>
                <w:rFonts w:cstheme="minorHAnsi"/>
                <w:b/>
                <w:sz w:val="20"/>
                <w:szCs w:val="18"/>
              </w:rPr>
            </w:pPr>
            <w:r>
              <w:rPr>
                <w:rFonts w:cstheme="minorHAnsi"/>
                <w:b/>
                <w:sz w:val="20"/>
                <w:szCs w:val="18"/>
              </w:rPr>
              <w:t>Crainte du changement face aux rumeurs de rachat</w:t>
            </w:r>
          </w:p>
        </w:tc>
        <w:tc>
          <w:tcPr>
            <w:tcW w:w="417" w:type="dxa"/>
          </w:tcPr>
          <w:p w:rsidR="005C1645" w:rsidRPr="005725E0" w:rsidRDefault="005C1645" w:rsidP="001824CF">
            <w:pPr>
              <w:jc w:val="center"/>
              <w:rPr>
                <w:rFonts w:cstheme="minorHAnsi"/>
                <w:b/>
                <w:sz w:val="20"/>
                <w:szCs w:val="18"/>
              </w:rPr>
            </w:pPr>
            <w:r>
              <w:rPr>
                <w:rFonts w:cstheme="minorHAnsi"/>
                <w:b/>
                <w:sz w:val="20"/>
                <w:szCs w:val="18"/>
              </w:rPr>
              <w:t>2</w:t>
            </w:r>
          </w:p>
        </w:tc>
      </w:tr>
      <w:tr w:rsidR="005C1645" w:rsidTr="005C1645">
        <w:trPr>
          <w:jc w:val="center"/>
        </w:trPr>
        <w:tc>
          <w:tcPr>
            <w:tcW w:w="5439" w:type="dxa"/>
          </w:tcPr>
          <w:p w:rsidR="005C1645" w:rsidRPr="005725E0" w:rsidRDefault="005C1645" w:rsidP="005725E0">
            <w:pPr>
              <w:jc w:val="left"/>
              <w:rPr>
                <w:rFonts w:cstheme="minorHAnsi"/>
                <w:b/>
                <w:sz w:val="20"/>
                <w:szCs w:val="18"/>
              </w:rPr>
            </w:pPr>
            <w:r>
              <w:rPr>
                <w:rFonts w:cstheme="minorHAnsi"/>
                <w:b/>
                <w:sz w:val="20"/>
                <w:szCs w:val="18"/>
              </w:rPr>
              <w:t>Meilleure offre chez les concurrents</w:t>
            </w:r>
          </w:p>
        </w:tc>
        <w:tc>
          <w:tcPr>
            <w:tcW w:w="417" w:type="dxa"/>
          </w:tcPr>
          <w:p w:rsidR="005C1645" w:rsidRPr="005725E0" w:rsidRDefault="005C1645" w:rsidP="001824CF">
            <w:pPr>
              <w:jc w:val="center"/>
              <w:rPr>
                <w:rFonts w:cstheme="minorHAnsi"/>
                <w:b/>
                <w:sz w:val="20"/>
                <w:szCs w:val="18"/>
              </w:rPr>
            </w:pPr>
            <w:r>
              <w:rPr>
                <w:rFonts w:cstheme="minorHAnsi"/>
                <w:b/>
                <w:sz w:val="20"/>
                <w:szCs w:val="18"/>
              </w:rPr>
              <w:t>1</w:t>
            </w:r>
          </w:p>
        </w:tc>
      </w:tr>
      <w:tr w:rsidR="005C1645" w:rsidTr="005C1645">
        <w:trPr>
          <w:jc w:val="center"/>
        </w:trPr>
        <w:tc>
          <w:tcPr>
            <w:tcW w:w="5439" w:type="dxa"/>
          </w:tcPr>
          <w:p w:rsidR="005C1645" w:rsidRPr="005725E0" w:rsidRDefault="005C1645" w:rsidP="005725E0">
            <w:pPr>
              <w:jc w:val="left"/>
              <w:rPr>
                <w:rFonts w:cstheme="minorHAnsi"/>
                <w:b/>
                <w:sz w:val="20"/>
                <w:szCs w:val="18"/>
              </w:rPr>
            </w:pPr>
            <w:r>
              <w:rPr>
                <w:rFonts w:cstheme="minorHAnsi"/>
                <w:b/>
                <w:sz w:val="20"/>
                <w:szCs w:val="18"/>
              </w:rPr>
              <w:t>Rémunérations jugée insuffisante</w:t>
            </w:r>
          </w:p>
        </w:tc>
        <w:tc>
          <w:tcPr>
            <w:tcW w:w="417" w:type="dxa"/>
          </w:tcPr>
          <w:p w:rsidR="005C1645" w:rsidRPr="005725E0" w:rsidRDefault="005C1645" w:rsidP="001824CF">
            <w:pPr>
              <w:jc w:val="center"/>
              <w:rPr>
                <w:rFonts w:cstheme="minorHAnsi"/>
                <w:b/>
                <w:sz w:val="20"/>
                <w:szCs w:val="18"/>
              </w:rPr>
            </w:pPr>
            <w:r>
              <w:rPr>
                <w:rFonts w:cstheme="minorHAnsi"/>
                <w:b/>
                <w:sz w:val="20"/>
                <w:szCs w:val="18"/>
              </w:rPr>
              <w:t>2</w:t>
            </w:r>
          </w:p>
        </w:tc>
      </w:tr>
      <w:tr w:rsidR="005C1645" w:rsidTr="005C1645">
        <w:trPr>
          <w:jc w:val="center"/>
        </w:trPr>
        <w:tc>
          <w:tcPr>
            <w:tcW w:w="5439" w:type="dxa"/>
          </w:tcPr>
          <w:p w:rsidR="005C1645" w:rsidRPr="005725E0" w:rsidRDefault="005C1645" w:rsidP="005725E0">
            <w:pPr>
              <w:jc w:val="left"/>
              <w:rPr>
                <w:rFonts w:cstheme="minorHAnsi"/>
                <w:b/>
                <w:sz w:val="20"/>
                <w:szCs w:val="18"/>
              </w:rPr>
            </w:pPr>
            <w:r>
              <w:rPr>
                <w:rFonts w:cstheme="minorHAnsi"/>
                <w:b/>
                <w:sz w:val="20"/>
                <w:szCs w:val="18"/>
              </w:rPr>
              <w:t>Manque d’intégration dans l’entreprise</w:t>
            </w:r>
          </w:p>
        </w:tc>
        <w:tc>
          <w:tcPr>
            <w:tcW w:w="417" w:type="dxa"/>
          </w:tcPr>
          <w:p w:rsidR="005C1645" w:rsidRPr="005725E0" w:rsidRDefault="005C1645" w:rsidP="001824CF">
            <w:pPr>
              <w:jc w:val="center"/>
              <w:rPr>
                <w:rFonts w:cstheme="minorHAnsi"/>
                <w:b/>
                <w:sz w:val="20"/>
                <w:szCs w:val="18"/>
              </w:rPr>
            </w:pPr>
            <w:r>
              <w:rPr>
                <w:rFonts w:cstheme="minorHAnsi"/>
                <w:b/>
                <w:sz w:val="20"/>
                <w:szCs w:val="18"/>
              </w:rPr>
              <w:t>2</w:t>
            </w:r>
          </w:p>
        </w:tc>
      </w:tr>
      <w:tr w:rsidR="005C1645" w:rsidTr="005C1645">
        <w:trPr>
          <w:jc w:val="center"/>
        </w:trPr>
        <w:tc>
          <w:tcPr>
            <w:tcW w:w="5439" w:type="dxa"/>
          </w:tcPr>
          <w:p w:rsidR="005C1645" w:rsidRPr="005725E0" w:rsidRDefault="005C1645" w:rsidP="005725E0">
            <w:pPr>
              <w:jc w:val="left"/>
              <w:rPr>
                <w:rFonts w:cstheme="minorHAnsi"/>
                <w:b/>
                <w:sz w:val="20"/>
                <w:szCs w:val="18"/>
              </w:rPr>
            </w:pPr>
            <w:r>
              <w:rPr>
                <w:rFonts w:cstheme="minorHAnsi"/>
                <w:b/>
                <w:sz w:val="20"/>
                <w:szCs w:val="18"/>
              </w:rPr>
              <w:t>Absence de perspective d’évolution</w:t>
            </w:r>
          </w:p>
        </w:tc>
        <w:tc>
          <w:tcPr>
            <w:tcW w:w="417" w:type="dxa"/>
          </w:tcPr>
          <w:p w:rsidR="005C1645" w:rsidRPr="005725E0" w:rsidRDefault="005C1645" w:rsidP="001824CF">
            <w:pPr>
              <w:jc w:val="center"/>
              <w:rPr>
                <w:rFonts w:cstheme="minorHAnsi"/>
                <w:b/>
                <w:sz w:val="20"/>
                <w:szCs w:val="18"/>
              </w:rPr>
            </w:pPr>
            <w:r>
              <w:rPr>
                <w:rFonts w:cstheme="minorHAnsi"/>
                <w:b/>
                <w:sz w:val="20"/>
                <w:szCs w:val="18"/>
              </w:rPr>
              <w:t>1</w:t>
            </w:r>
          </w:p>
        </w:tc>
      </w:tr>
    </w:tbl>
    <w:p w:rsidR="005725E0" w:rsidRDefault="005725E0" w:rsidP="005725E0">
      <w:pPr>
        <w:jc w:val="left"/>
        <w:rPr>
          <w:rFonts w:cstheme="minorHAnsi"/>
          <w:b/>
          <w:sz w:val="20"/>
          <w:szCs w:val="18"/>
          <w:u w:val="single"/>
        </w:rPr>
      </w:pPr>
    </w:p>
    <w:p w:rsidR="005C1645" w:rsidRDefault="005C1645" w:rsidP="005725E0">
      <w:pPr>
        <w:jc w:val="left"/>
        <w:rPr>
          <w:rFonts w:cstheme="minorHAnsi"/>
          <w:b/>
          <w:sz w:val="20"/>
          <w:szCs w:val="18"/>
        </w:rPr>
      </w:pPr>
      <w:r w:rsidRPr="005C1645">
        <w:rPr>
          <w:rFonts w:cstheme="minorHAnsi"/>
          <w:b/>
          <w:sz w:val="20"/>
          <w:szCs w:val="18"/>
        </w:rPr>
        <w:t>On compte</w:t>
      </w:r>
      <w:r>
        <w:rPr>
          <w:rFonts w:cstheme="minorHAnsi"/>
          <w:b/>
          <w:sz w:val="20"/>
          <w:szCs w:val="18"/>
        </w:rPr>
        <w:t xml:space="preserve"> également : 2 CDD non renouvelés, 1 licenciement, 1 décès et 2 départs à la retraite.</w:t>
      </w:r>
    </w:p>
    <w:p w:rsidR="005C1645" w:rsidRDefault="005C1645" w:rsidP="005C1645">
      <w:pPr>
        <w:jc w:val="center"/>
        <w:rPr>
          <w:rFonts w:cstheme="minorHAnsi"/>
          <w:b/>
          <w:sz w:val="20"/>
          <w:szCs w:val="18"/>
          <w:u w:val="single"/>
        </w:rPr>
      </w:pPr>
      <w:r w:rsidRPr="005C1645">
        <w:rPr>
          <w:rFonts w:cstheme="minorHAnsi"/>
          <w:b/>
          <w:sz w:val="20"/>
          <w:szCs w:val="18"/>
          <w:u w:val="single"/>
        </w:rPr>
        <w:t>Extrait d’un article de presse</w:t>
      </w:r>
    </w:p>
    <w:p w:rsidR="005C1645" w:rsidRDefault="005C1645" w:rsidP="005C1645">
      <w:pPr>
        <w:rPr>
          <w:rFonts w:cstheme="minorHAnsi"/>
          <w:b/>
          <w:sz w:val="20"/>
          <w:szCs w:val="18"/>
        </w:rPr>
      </w:pPr>
      <w:r>
        <w:rPr>
          <w:rFonts w:cstheme="minorHAnsi"/>
          <w:b/>
          <w:sz w:val="20"/>
          <w:szCs w:val="18"/>
        </w:rPr>
        <w:t>Le taux de turn over est un indicateur du climat social de l’entreprise. Un taux faible (moins de 5%) serait l’indication d’un climat social de qualité, un taux fort (plus de 15%) relèverait un mauvais climat social.</w:t>
      </w:r>
    </w:p>
    <w:p w:rsidR="00B25D1D" w:rsidRDefault="00B25D1D" w:rsidP="005C1645">
      <w:pPr>
        <w:rPr>
          <w:rFonts w:cstheme="minorHAnsi"/>
          <w:b/>
          <w:sz w:val="20"/>
          <w:szCs w:val="18"/>
        </w:rPr>
      </w:pPr>
      <w:r>
        <w:rPr>
          <w:rFonts w:cstheme="minorHAnsi"/>
          <w:b/>
          <w:sz w:val="20"/>
          <w:szCs w:val="18"/>
        </w:rPr>
        <w:t>Un taux faible présente des avantages, comme la fidélisation du personnel, l’effet d’apprentissage ou une meilleure productivité, mais peut aussi traduire un manque de dynamisme.</w:t>
      </w:r>
    </w:p>
    <w:p w:rsidR="00B25D1D" w:rsidRDefault="00B25D1D" w:rsidP="005C1645">
      <w:pPr>
        <w:rPr>
          <w:rFonts w:cstheme="minorHAnsi"/>
          <w:b/>
          <w:sz w:val="20"/>
          <w:szCs w:val="18"/>
        </w:rPr>
      </w:pPr>
      <w:r>
        <w:rPr>
          <w:rFonts w:cstheme="minorHAnsi"/>
          <w:b/>
          <w:sz w:val="20"/>
          <w:szCs w:val="18"/>
        </w:rPr>
        <w:t>Un taux élevé est souvent coûteux : coût du recrutement, coût du départ des salariés (indemnités, etc.), productivité faible, image négative des départs auprès des autres salariés…</w:t>
      </w:r>
    </w:p>
    <w:p w:rsidR="00B25D1D" w:rsidRPr="005C1645" w:rsidRDefault="00B25D1D" w:rsidP="005C1645">
      <w:pPr>
        <w:rPr>
          <w:rFonts w:cstheme="minorHAnsi"/>
          <w:b/>
          <w:sz w:val="20"/>
          <w:szCs w:val="18"/>
        </w:rPr>
      </w:pPr>
      <w:r>
        <w:rPr>
          <w:rFonts w:cstheme="minorHAnsi"/>
          <w:b/>
          <w:sz w:val="20"/>
          <w:szCs w:val="18"/>
        </w:rPr>
        <w:t>Analyser les causes de départs permet d’y remédier en améliorant plusieurs points : perspectives d’évolution et de formation, condition de travail, communication, recrutement.</w:t>
      </w:r>
      <w:bookmarkStart w:id="0" w:name="_GoBack"/>
      <w:bookmarkEnd w:id="0"/>
    </w:p>
    <w:sectPr w:rsidR="00B25D1D" w:rsidRPr="005C1645" w:rsidSect="000F3E5C">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458" w:rsidRDefault="00EB7458" w:rsidP="00F76EA1">
      <w:pPr>
        <w:spacing w:after="0" w:line="240" w:lineRule="auto"/>
      </w:pPr>
      <w:r>
        <w:separator/>
      </w:r>
    </w:p>
  </w:endnote>
  <w:endnote w:type="continuationSeparator" w:id="0">
    <w:p w:rsidR="00EB7458" w:rsidRDefault="00EB7458" w:rsidP="00F76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OT-Bold">
    <w:altName w:val="DINOT-Bold"/>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222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9D5" w:rsidRDefault="002829D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370568"/>
      <w:docPartObj>
        <w:docPartGallery w:val="Page Numbers (Bottom of Page)"/>
        <w:docPartUnique/>
      </w:docPartObj>
    </w:sdtPr>
    <w:sdtEndPr/>
    <w:sdtContent>
      <w:p w:rsidR="002829D5" w:rsidRDefault="002829D5">
        <w:pPr>
          <w:pStyle w:val="Pieddepage"/>
          <w:jc w:val="center"/>
        </w:pPr>
        <w:r>
          <w:fldChar w:fldCharType="begin"/>
        </w:r>
        <w:r>
          <w:instrText>PAGE   \* MERGEFORMAT</w:instrText>
        </w:r>
        <w:r>
          <w:fldChar w:fldCharType="separate"/>
        </w:r>
        <w:r w:rsidR="00B25D1D">
          <w:rPr>
            <w:noProof/>
          </w:rPr>
          <w:t>- 10 -</w:t>
        </w:r>
        <w:r>
          <w:fldChar w:fldCharType="end"/>
        </w:r>
      </w:p>
    </w:sdtContent>
  </w:sdt>
  <w:p w:rsidR="002829D5" w:rsidRDefault="002829D5" w:rsidP="004869B7">
    <w:pPr>
      <w:pStyle w:val="Pieddepage"/>
      <w:jc w:val="center"/>
    </w:pPr>
    <w:r>
      <w:rPr>
        <w:noProof/>
        <w:lang w:eastAsia="fr-FR"/>
      </w:rPr>
      <w:drawing>
        <wp:inline distT="0" distB="0" distL="0" distR="0" wp14:anchorId="0E24F90C" wp14:editId="3B72EAF2">
          <wp:extent cx="1054100" cy="241300"/>
          <wp:effectExtent l="0" t="0" r="0" b="6350"/>
          <wp:docPr id="1" name="Image 1" descr="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
                  <pic:cNvPicPr>
                    <a:picLocks noChangeAspect="1" noChangeArrowheads="1"/>
                  </pic:cNvPicPr>
                </pic:nvPicPr>
                <pic:blipFill>
                  <a:blip r:embed="rId1" cstate="print"/>
                  <a:srcRect/>
                  <a:stretch>
                    <a:fillRect/>
                  </a:stretch>
                </pic:blipFill>
                <pic:spPr bwMode="auto">
                  <a:xfrm>
                    <a:off x="0" y="0"/>
                    <a:ext cx="1054100" cy="24130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9D5" w:rsidRDefault="002829D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458" w:rsidRDefault="00EB7458" w:rsidP="00F76EA1">
      <w:pPr>
        <w:spacing w:after="0" w:line="240" w:lineRule="auto"/>
      </w:pPr>
      <w:r>
        <w:separator/>
      </w:r>
    </w:p>
  </w:footnote>
  <w:footnote w:type="continuationSeparator" w:id="0">
    <w:p w:rsidR="00EB7458" w:rsidRDefault="00EB7458" w:rsidP="00F76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9D5" w:rsidRDefault="002829D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9D5" w:rsidRDefault="002829D5" w:rsidP="005C08DD">
    <w:pPr>
      <w:pStyle w:val="En-tte"/>
      <w:jc w:val="center"/>
    </w:pPr>
    <w:r>
      <w:rPr>
        <w:noProof/>
        <w:lang w:eastAsia="fr-FR"/>
      </w:rPr>
      <w:drawing>
        <wp:inline distT="0" distB="0" distL="0" distR="0" wp14:anchorId="3E7B2523" wp14:editId="154C807E">
          <wp:extent cx="2113280" cy="241300"/>
          <wp:effectExtent l="0" t="0" r="1270" b="6350"/>
          <wp:docPr id="3" name="Image 3" descr="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
                  <pic:cNvPicPr>
                    <a:picLocks noChangeAspect="1" noChangeArrowheads="1"/>
                  </pic:cNvPicPr>
                </pic:nvPicPr>
                <pic:blipFill>
                  <a:blip r:embed="rId1" cstate="print"/>
                  <a:srcRect/>
                  <a:stretch>
                    <a:fillRect/>
                  </a:stretch>
                </pic:blipFill>
                <pic:spPr bwMode="auto">
                  <a:xfrm>
                    <a:off x="0" y="0"/>
                    <a:ext cx="2124020" cy="242526"/>
                  </a:xfrm>
                  <a:prstGeom prst="rect">
                    <a:avLst/>
                  </a:prstGeom>
                  <a:noFill/>
                  <a:ln w="9525">
                    <a:noFill/>
                    <a:miter lim="800000"/>
                    <a:headEnd/>
                    <a:tailEnd/>
                  </a:ln>
                </pic:spPr>
              </pic:pic>
            </a:graphicData>
          </a:graphic>
        </wp:inline>
      </w:drawing>
    </w:r>
  </w:p>
  <w:p w:rsidR="002829D5" w:rsidRPr="002D3118" w:rsidRDefault="002829D5" w:rsidP="00776344">
    <w:pPr>
      <w:pStyle w:val="En-tte"/>
      <w:jc w:val="center"/>
      <w:rPr>
        <w:b/>
        <w:color w:val="2F5496" w:themeColor="accent5" w:themeShade="BF"/>
        <w:sz w:val="28"/>
        <w:szCs w:val="28"/>
      </w:rPr>
    </w:pPr>
    <w:r>
      <w:rPr>
        <w:b/>
        <w:color w:val="2F5496" w:themeColor="accent5" w:themeShade="BF"/>
        <w:sz w:val="28"/>
        <w:szCs w:val="28"/>
      </w:rPr>
      <w:t xml:space="preserve">SOC530 - </w:t>
    </w:r>
    <w:r w:rsidRPr="002D3118">
      <w:rPr>
        <w:b/>
        <w:color w:val="2F5496" w:themeColor="accent5" w:themeShade="BF"/>
        <w:sz w:val="28"/>
        <w:szCs w:val="28"/>
      </w:rPr>
      <w:t>Gestion comptable de la paie et information des salariés</w:t>
    </w:r>
  </w:p>
  <w:p w:rsidR="002829D5" w:rsidRPr="002D3118" w:rsidRDefault="002829D5" w:rsidP="005C08DD">
    <w:pPr>
      <w:jc w:val="center"/>
      <w:rPr>
        <w:b/>
        <w:color w:val="2F5496" w:themeColor="accent5" w:themeShade="BF"/>
        <w:sz w:val="28"/>
        <w:szCs w:val="28"/>
      </w:rPr>
    </w:pPr>
    <w:r w:rsidRPr="002D3118">
      <w:rPr>
        <w:b/>
        <w:color w:val="2F5496" w:themeColor="accent5" w:themeShade="BF"/>
        <w:sz w:val="28"/>
        <w:szCs w:val="28"/>
      </w:rPr>
      <w:t>Dossier cours + exercices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9D5" w:rsidRDefault="002829D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F064D"/>
    <w:multiLevelType w:val="hybridMultilevel"/>
    <w:tmpl w:val="E8E2D24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2B5F9F"/>
    <w:multiLevelType w:val="hybridMultilevel"/>
    <w:tmpl w:val="25FCA9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785444"/>
    <w:multiLevelType w:val="hybridMultilevel"/>
    <w:tmpl w:val="1728C3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0652F"/>
    <w:multiLevelType w:val="hybridMultilevel"/>
    <w:tmpl w:val="0078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AB1BEA"/>
    <w:multiLevelType w:val="hybridMultilevel"/>
    <w:tmpl w:val="86B8A8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4C1983"/>
    <w:multiLevelType w:val="hybridMultilevel"/>
    <w:tmpl w:val="B3068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066B01"/>
    <w:multiLevelType w:val="hybridMultilevel"/>
    <w:tmpl w:val="B70E2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0F4154"/>
    <w:multiLevelType w:val="hybridMultilevel"/>
    <w:tmpl w:val="CE6815B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2B70A1"/>
    <w:multiLevelType w:val="hybridMultilevel"/>
    <w:tmpl w:val="519AF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EA7C26"/>
    <w:multiLevelType w:val="hybridMultilevel"/>
    <w:tmpl w:val="186C70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6D1354"/>
    <w:multiLevelType w:val="hybridMultilevel"/>
    <w:tmpl w:val="EEF6F85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7D0141"/>
    <w:multiLevelType w:val="hybridMultilevel"/>
    <w:tmpl w:val="7F6CC7A6"/>
    <w:lvl w:ilvl="0" w:tplc="040C0003">
      <w:start w:val="1"/>
      <w:numFmt w:val="bullet"/>
      <w:lvlText w:val="o"/>
      <w:lvlJc w:val="left"/>
      <w:pPr>
        <w:ind w:left="2844" w:hanging="360"/>
      </w:pPr>
      <w:rPr>
        <w:rFonts w:ascii="Courier New" w:hAnsi="Courier New" w:cs="Courier New"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2" w15:restartNumberingAfterBreak="0">
    <w:nsid w:val="1F0D7210"/>
    <w:multiLevelType w:val="hybridMultilevel"/>
    <w:tmpl w:val="4B5C8DE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0867968"/>
    <w:multiLevelType w:val="hybridMultilevel"/>
    <w:tmpl w:val="A1D613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1EE72ED"/>
    <w:multiLevelType w:val="hybridMultilevel"/>
    <w:tmpl w:val="9BC45A0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24D707DB"/>
    <w:multiLevelType w:val="hybridMultilevel"/>
    <w:tmpl w:val="5378B21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64C5E28"/>
    <w:multiLevelType w:val="hybridMultilevel"/>
    <w:tmpl w:val="EA288AD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AC2DD5"/>
    <w:multiLevelType w:val="hybridMultilevel"/>
    <w:tmpl w:val="E1D2DA0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8B26934"/>
    <w:multiLevelType w:val="hybridMultilevel"/>
    <w:tmpl w:val="7E669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BA4BE5"/>
    <w:multiLevelType w:val="hybridMultilevel"/>
    <w:tmpl w:val="7BAACA4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BCF5D74"/>
    <w:multiLevelType w:val="hybridMultilevel"/>
    <w:tmpl w:val="E7A2CAD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3EE7E91"/>
    <w:multiLevelType w:val="hybridMultilevel"/>
    <w:tmpl w:val="C096BD3A"/>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2" w15:restartNumberingAfterBreak="0">
    <w:nsid w:val="34252F37"/>
    <w:multiLevelType w:val="hybridMultilevel"/>
    <w:tmpl w:val="F84C0C4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4904EB"/>
    <w:multiLevelType w:val="hybridMultilevel"/>
    <w:tmpl w:val="0206E2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F42E7F"/>
    <w:multiLevelType w:val="hybridMultilevel"/>
    <w:tmpl w:val="03507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366395"/>
    <w:multiLevelType w:val="hybridMultilevel"/>
    <w:tmpl w:val="4E6AC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B6843A8"/>
    <w:multiLevelType w:val="hybridMultilevel"/>
    <w:tmpl w:val="A03831A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43107B15"/>
    <w:multiLevelType w:val="hybridMultilevel"/>
    <w:tmpl w:val="3432C8A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436957EF"/>
    <w:multiLevelType w:val="hybridMultilevel"/>
    <w:tmpl w:val="8DA20A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45A71DF"/>
    <w:multiLevelType w:val="hybridMultilevel"/>
    <w:tmpl w:val="DDB2A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50F01DE"/>
    <w:multiLevelType w:val="hybridMultilevel"/>
    <w:tmpl w:val="9D6A65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C6341A8"/>
    <w:multiLevelType w:val="hybridMultilevel"/>
    <w:tmpl w:val="0638E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DF86AB0"/>
    <w:multiLevelType w:val="hybridMultilevel"/>
    <w:tmpl w:val="C0EA4A4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E69504F"/>
    <w:multiLevelType w:val="hybridMultilevel"/>
    <w:tmpl w:val="660AF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17235F1"/>
    <w:multiLevelType w:val="hybridMultilevel"/>
    <w:tmpl w:val="CB8C6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22E785E"/>
    <w:multiLevelType w:val="hybridMultilevel"/>
    <w:tmpl w:val="19F29F64"/>
    <w:lvl w:ilvl="0" w:tplc="040C0003">
      <w:start w:val="1"/>
      <w:numFmt w:val="bullet"/>
      <w:lvlText w:val="o"/>
      <w:lvlJc w:val="left"/>
      <w:pPr>
        <w:ind w:left="2844" w:hanging="360"/>
      </w:pPr>
      <w:rPr>
        <w:rFonts w:ascii="Courier New" w:hAnsi="Courier New" w:cs="Courier New"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36" w15:restartNumberingAfterBreak="0">
    <w:nsid w:val="52612635"/>
    <w:multiLevelType w:val="hybridMultilevel"/>
    <w:tmpl w:val="06EC0F9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4F32888"/>
    <w:multiLevelType w:val="hybridMultilevel"/>
    <w:tmpl w:val="3AF2BA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7425103"/>
    <w:multiLevelType w:val="multilevel"/>
    <w:tmpl w:val="63763F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E65575"/>
    <w:multiLevelType w:val="hybridMultilevel"/>
    <w:tmpl w:val="841215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C8653BB"/>
    <w:multiLevelType w:val="hybridMultilevel"/>
    <w:tmpl w:val="0B02AFF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5F075749"/>
    <w:multiLevelType w:val="hybridMultilevel"/>
    <w:tmpl w:val="CBDC3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FE11662"/>
    <w:multiLevelType w:val="hybridMultilevel"/>
    <w:tmpl w:val="F6E8EEB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9A942AA"/>
    <w:multiLevelType w:val="hybridMultilevel"/>
    <w:tmpl w:val="6372790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FCA6620"/>
    <w:multiLevelType w:val="hybridMultilevel"/>
    <w:tmpl w:val="ECC87C7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FEF6D78"/>
    <w:multiLevelType w:val="hybridMultilevel"/>
    <w:tmpl w:val="0E5C4A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0F249B7"/>
    <w:multiLevelType w:val="hybridMultilevel"/>
    <w:tmpl w:val="C61E12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4F93D91"/>
    <w:multiLevelType w:val="hybridMultilevel"/>
    <w:tmpl w:val="4ABED736"/>
    <w:lvl w:ilvl="0" w:tplc="040C0003">
      <w:start w:val="1"/>
      <w:numFmt w:val="bullet"/>
      <w:lvlText w:val="o"/>
      <w:lvlJc w:val="left"/>
      <w:pPr>
        <w:ind w:left="2133" w:hanging="360"/>
      </w:pPr>
      <w:rPr>
        <w:rFonts w:ascii="Courier New" w:hAnsi="Courier New" w:cs="Courier New" w:hint="default"/>
      </w:rPr>
    </w:lvl>
    <w:lvl w:ilvl="1" w:tplc="040C0003" w:tentative="1">
      <w:start w:val="1"/>
      <w:numFmt w:val="bullet"/>
      <w:lvlText w:val="o"/>
      <w:lvlJc w:val="left"/>
      <w:pPr>
        <w:ind w:left="2853" w:hanging="360"/>
      </w:pPr>
      <w:rPr>
        <w:rFonts w:ascii="Courier New" w:hAnsi="Courier New" w:cs="Courier New" w:hint="default"/>
      </w:rPr>
    </w:lvl>
    <w:lvl w:ilvl="2" w:tplc="040C0005" w:tentative="1">
      <w:start w:val="1"/>
      <w:numFmt w:val="bullet"/>
      <w:lvlText w:val=""/>
      <w:lvlJc w:val="left"/>
      <w:pPr>
        <w:ind w:left="3573" w:hanging="360"/>
      </w:pPr>
      <w:rPr>
        <w:rFonts w:ascii="Wingdings" w:hAnsi="Wingdings" w:hint="default"/>
      </w:rPr>
    </w:lvl>
    <w:lvl w:ilvl="3" w:tplc="040C0001" w:tentative="1">
      <w:start w:val="1"/>
      <w:numFmt w:val="bullet"/>
      <w:lvlText w:val=""/>
      <w:lvlJc w:val="left"/>
      <w:pPr>
        <w:ind w:left="4293" w:hanging="360"/>
      </w:pPr>
      <w:rPr>
        <w:rFonts w:ascii="Symbol" w:hAnsi="Symbol" w:hint="default"/>
      </w:rPr>
    </w:lvl>
    <w:lvl w:ilvl="4" w:tplc="040C0003" w:tentative="1">
      <w:start w:val="1"/>
      <w:numFmt w:val="bullet"/>
      <w:lvlText w:val="o"/>
      <w:lvlJc w:val="left"/>
      <w:pPr>
        <w:ind w:left="5013" w:hanging="360"/>
      </w:pPr>
      <w:rPr>
        <w:rFonts w:ascii="Courier New" w:hAnsi="Courier New" w:cs="Courier New" w:hint="default"/>
      </w:rPr>
    </w:lvl>
    <w:lvl w:ilvl="5" w:tplc="040C0005" w:tentative="1">
      <w:start w:val="1"/>
      <w:numFmt w:val="bullet"/>
      <w:lvlText w:val=""/>
      <w:lvlJc w:val="left"/>
      <w:pPr>
        <w:ind w:left="5733" w:hanging="360"/>
      </w:pPr>
      <w:rPr>
        <w:rFonts w:ascii="Wingdings" w:hAnsi="Wingdings" w:hint="default"/>
      </w:rPr>
    </w:lvl>
    <w:lvl w:ilvl="6" w:tplc="040C0001" w:tentative="1">
      <w:start w:val="1"/>
      <w:numFmt w:val="bullet"/>
      <w:lvlText w:val=""/>
      <w:lvlJc w:val="left"/>
      <w:pPr>
        <w:ind w:left="6453" w:hanging="360"/>
      </w:pPr>
      <w:rPr>
        <w:rFonts w:ascii="Symbol" w:hAnsi="Symbol" w:hint="default"/>
      </w:rPr>
    </w:lvl>
    <w:lvl w:ilvl="7" w:tplc="040C0003" w:tentative="1">
      <w:start w:val="1"/>
      <w:numFmt w:val="bullet"/>
      <w:lvlText w:val="o"/>
      <w:lvlJc w:val="left"/>
      <w:pPr>
        <w:ind w:left="7173" w:hanging="360"/>
      </w:pPr>
      <w:rPr>
        <w:rFonts w:ascii="Courier New" w:hAnsi="Courier New" w:cs="Courier New" w:hint="default"/>
      </w:rPr>
    </w:lvl>
    <w:lvl w:ilvl="8" w:tplc="040C0005" w:tentative="1">
      <w:start w:val="1"/>
      <w:numFmt w:val="bullet"/>
      <w:lvlText w:val=""/>
      <w:lvlJc w:val="left"/>
      <w:pPr>
        <w:ind w:left="7893" w:hanging="360"/>
      </w:pPr>
      <w:rPr>
        <w:rFonts w:ascii="Wingdings" w:hAnsi="Wingdings" w:hint="default"/>
      </w:rPr>
    </w:lvl>
  </w:abstractNum>
  <w:abstractNum w:abstractNumId="48" w15:restartNumberingAfterBreak="0">
    <w:nsid w:val="78EB2D71"/>
    <w:multiLevelType w:val="hybridMultilevel"/>
    <w:tmpl w:val="ED86E65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9" w15:restartNumberingAfterBreak="0">
    <w:nsid w:val="79051010"/>
    <w:multiLevelType w:val="hybridMultilevel"/>
    <w:tmpl w:val="C51AF450"/>
    <w:lvl w:ilvl="0" w:tplc="040C0003">
      <w:start w:val="1"/>
      <w:numFmt w:val="bullet"/>
      <w:lvlText w:val="o"/>
      <w:lvlJc w:val="left"/>
      <w:pPr>
        <w:ind w:left="2134" w:hanging="360"/>
      </w:pPr>
      <w:rPr>
        <w:rFonts w:ascii="Courier New" w:hAnsi="Courier New" w:cs="Courier New" w:hint="default"/>
      </w:rPr>
    </w:lvl>
    <w:lvl w:ilvl="1" w:tplc="040C0003" w:tentative="1">
      <w:start w:val="1"/>
      <w:numFmt w:val="bullet"/>
      <w:lvlText w:val="o"/>
      <w:lvlJc w:val="left"/>
      <w:pPr>
        <w:ind w:left="2854" w:hanging="360"/>
      </w:pPr>
      <w:rPr>
        <w:rFonts w:ascii="Courier New" w:hAnsi="Courier New" w:cs="Courier New" w:hint="default"/>
      </w:rPr>
    </w:lvl>
    <w:lvl w:ilvl="2" w:tplc="040C0005" w:tentative="1">
      <w:start w:val="1"/>
      <w:numFmt w:val="bullet"/>
      <w:lvlText w:val=""/>
      <w:lvlJc w:val="left"/>
      <w:pPr>
        <w:ind w:left="3574" w:hanging="360"/>
      </w:pPr>
      <w:rPr>
        <w:rFonts w:ascii="Wingdings" w:hAnsi="Wingdings" w:hint="default"/>
      </w:rPr>
    </w:lvl>
    <w:lvl w:ilvl="3" w:tplc="040C0001" w:tentative="1">
      <w:start w:val="1"/>
      <w:numFmt w:val="bullet"/>
      <w:lvlText w:val=""/>
      <w:lvlJc w:val="left"/>
      <w:pPr>
        <w:ind w:left="4294" w:hanging="360"/>
      </w:pPr>
      <w:rPr>
        <w:rFonts w:ascii="Symbol" w:hAnsi="Symbol" w:hint="default"/>
      </w:rPr>
    </w:lvl>
    <w:lvl w:ilvl="4" w:tplc="040C0003" w:tentative="1">
      <w:start w:val="1"/>
      <w:numFmt w:val="bullet"/>
      <w:lvlText w:val="o"/>
      <w:lvlJc w:val="left"/>
      <w:pPr>
        <w:ind w:left="5014" w:hanging="360"/>
      </w:pPr>
      <w:rPr>
        <w:rFonts w:ascii="Courier New" w:hAnsi="Courier New" w:cs="Courier New" w:hint="default"/>
      </w:rPr>
    </w:lvl>
    <w:lvl w:ilvl="5" w:tplc="040C0005" w:tentative="1">
      <w:start w:val="1"/>
      <w:numFmt w:val="bullet"/>
      <w:lvlText w:val=""/>
      <w:lvlJc w:val="left"/>
      <w:pPr>
        <w:ind w:left="5734" w:hanging="360"/>
      </w:pPr>
      <w:rPr>
        <w:rFonts w:ascii="Wingdings" w:hAnsi="Wingdings" w:hint="default"/>
      </w:rPr>
    </w:lvl>
    <w:lvl w:ilvl="6" w:tplc="040C0001" w:tentative="1">
      <w:start w:val="1"/>
      <w:numFmt w:val="bullet"/>
      <w:lvlText w:val=""/>
      <w:lvlJc w:val="left"/>
      <w:pPr>
        <w:ind w:left="6454" w:hanging="360"/>
      </w:pPr>
      <w:rPr>
        <w:rFonts w:ascii="Symbol" w:hAnsi="Symbol" w:hint="default"/>
      </w:rPr>
    </w:lvl>
    <w:lvl w:ilvl="7" w:tplc="040C0003" w:tentative="1">
      <w:start w:val="1"/>
      <w:numFmt w:val="bullet"/>
      <w:lvlText w:val="o"/>
      <w:lvlJc w:val="left"/>
      <w:pPr>
        <w:ind w:left="7174" w:hanging="360"/>
      </w:pPr>
      <w:rPr>
        <w:rFonts w:ascii="Courier New" w:hAnsi="Courier New" w:cs="Courier New" w:hint="default"/>
      </w:rPr>
    </w:lvl>
    <w:lvl w:ilvl="8" w:tplc="040C0005" w:tentative="1">
      <w:start w:val="1"/>
      <w:numFmt w:val="bullet"/>
      <w:lvlText w:val=""/>
      <w:lvlJc w:val="left"/>
      <w:pPr>
        <w:ind w:left="7894" w:hanging="360"/>
      </w:pPr>
      <w:rPr>
        <w:rFonts w:ascii="Wingdings" w:hAnsi="Wingdings" w:hint="default"/>
      </w:rPr>
    </w:lvl>
  </w:abstractNum>
  <w:abstractNum w:abstractNumId="50" w15:restartNumberingAfterBreak="0">
    <w:nsid w:val="7AF97F2B"/>
    <w:multiLevelType w:val="hybridMultilevel"/>
    <w:tmpl w:val="F81CC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E985550"/>
    <w:multiLevelType w:val="hybridMultilevel"/>
    <w:tmpl w:val="33C0CA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4"/>
  </w:num>
  <w:num w:numId="2">
    <w:abstractNumId w:val="9"/>
  </w:num>
  <w:num w:numId="3">
    <w:abstractNumId w:val="1"/>
  </w:num>
  <w:num w:numId="4">
    <w:abstractNumId w:val="33"/>
  </w:num>
  <w:num w:numId="5">
    <w:abstractNumId w:val="49"/>
  </w:num>
  <w:num w:numId="6">
    <w:abstractNumId w:val="18"/>
  </w:num>
  <w:num w:numId="7">
    <w:abstractNumId w:val="0"/>
  </w:num>
  <w:num w:numId="8">
    <w:abstractNumId w:val="6"/>
  </w:num>
  <w:num w:numId="9">
    <w:abstractNumId w:val="46"/>
  </w:num>
  <w:num w:numId="10">
    <w:abstractNumId w:val="2"/>
  </w:num>
  <w:num w:numId="11">
    <w:abstractNumId w:val="4"/>
  </w:num>
  <w:num w:numId="12">
    <w:abstractNumId w:val="10"/>
  </w:num>
  <w:num w:numId="13">
    <w:abstractNumId w:val="13"/>
  </w:num>
  <w:num w:numId="14">
    <w:abstractNumId w:val="34"/>
  </w:num>
  <w:num w:numId="15">
    <w:abstractNumId w:val="27"/>
  </w:num>
  <w:num w:numId="16">
    <w:abstractNumId w:val="45"/>
  </w:num>
  <w:num w:numId="17">
    <w:abstractNumId w:val="15"/>
  </w:num>
  <w:num w:numId="18">
    <w:abstractNumId w:val="21"/>
  </w:num>
  <w:num w:numId="19">
    <w:abstractNumId w:val="24"/>
  </w:num>
  <w:num w:numId="20">
    <w:abstractNumId w:val="47"/>
  </w:num>
  <w:num w:numId="21">
    <w:abstractNumId w:val="16"/>
  </w:num>
  <w:num w:numId="22">
    <w:abstractNumId w:val="22"/>
  </w:num>
  <w:num w:numId="23">
    <w:abstractNumId w:val="7"/>
  </w:num>
  <w:num w:numId="24">
    <w:abstractNumId w:val="19"/>
  </w:num>
  <w:num w:numId="25">
    <w:abstractNumId w:val="38"/>
  </w:num>
  <w:num w:numId="26">
    <w:abstractNumId w:val="5"/>
  </w:num>
  <w:num w:numId="27">
    <w:abstractNumId w:val="39"/>
  </w:num>
  <w:num w:numId="28">
    <w:abstractNumId w:val="11"/>
  </w:num>
  <w:num w:numId="29">
    <w:abstractNumId w:val="35"/>
  </w:num>
  <w:num w:numId="30">
    <w:abstractNumId w:val="3"/>
  </w:num>
  <w:num w:numId="31">
    <w:abstractNumId w:val="51"/>
  </w:num>
  <w:num w:numId="32">
    <w:abstractNumId w:val="31"/>
  </w:num>
  <w:num w:numId="33">
    <w:abstractNumId w:val="48"/>
  </w:num>
  <w:num w:numId="34">
    <w:abstractNumId w:val="42"/>
  </w:num>
  <w:num w:numId="35">
    <w:abstractNumId w:val="23"/>
  </w:num>
  <w:num w:numId="36">
    <w:abstractNumId w:val="26"/>
  </w:num>
  <w:num w:numId="37">
    <w:abstractNumId w:val="14"/>
  </w:num>
  <w:num w:numId="38">
    <w:abstractNumId w:val="25"/>
  </w:num>
  <w:num w:numId="39">
    <w:abstractNumId w:val="50"/>
  </w:num>
  <w:num w:numId="40">
    <w:abstractNumId w:val="30"/>
  </w:num>
  <w:num w:numId="41">
    <w:abstractNumId w:val="28"/>
  </w:num>
  <w:num w:numId="42">
    <w:abstractNumId w:val="32"/>
  </w:num>
  <w:num w:numId="43">
    <w:abstractNumId w:val="8"/>
  </w:num>
  <w:num w:numId="44">
    <w:abstractNumId w:val="41"/>
  </w:num>
  <w:num w:numId="45">
    <w:abstractNumId w:val="17"/>
  </w:num>
  <w:num w:numId="46">
    <w:abstractNumId w:val="29"/>
  </w:num>
  <w:num w:numId="47">
    <w:abstractNumId w:val="43"/>
  </w:num>
  <w:num w:numId="48">
    <w:abstractNumId w:val="40"/>
  </w:num>
  <w:num w:numId="49">
    <w:abstractNumId w:val="36"/>
  </w:num>
  <w:num w:numId="50">
    <w:abstractNumId w:val="20"/>
  </w:num>
  <w:num w:numId="51">
    <w:abstractNumId w:val="12"/>
  </w:num>
  <w:num w:numId="52">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80A"/>
    <w:rsid w:val="000002EC"/>
    <w:rsid w:val="00006E74"/>
    <w:rsid w:val="00007D88"/>
    <w:rsid w:val="00010568"/>
    <w:rsid w:val="00015B8D"/>
    <w:rsid w:val="000208BF"/>
    <w:rsid w:val="00021B4A"/>
    <w:rsid w:val="00022C91"/>
    <w:rsid w:val="000263AF"/>
    <w:rsid w:val="00026E68"/>
    <w:rsid w:val="000330E0"/>
    <w:rsid w:val="00034676"/>
    <w:rsid w:val="00035EF4"/>
    <w:rsid w:val="00036D9E"/>
    <w:rsid w:val="00040A5B"/>
    <w:rsid w:val="0004244C"/>
    <w:rsid w:val="00046B1E"/>
    <w:rsid w:val="0006085E"/>
    <w:rsid w:val="00066266"/>
    <w:rsid w:val="00075390"/>
    <w:rsid w:val="00080D61"/>
    <w:rsid w:val="00080FED"/>
    <w:rsid w:val="00081242"/>
    <w:rsid w:val="00085195"/>
    <w:rsid w:val="000861DE"/>
    <w:rsid w:val="00094028"/>
    <w:rsid w:val="000A15EF"/>
    <w:rsid w:val="000A3A12"/>
    <w:rsid w:val="000B4C17"/>
    <w:rsid w:val="000C186E"/>
    <w:rsid w:val="000D2F12"/>
    <w:rsid w:val="000D7BC8"/>
    <w:rsid w:val="000F1C7B"/>
    <w:rsid w:val="000F1CC2"/>
    <w:rsid w:val="000F27FE"/>
    <w:rsid w:val="000F33FF"/>
    <w:rsid w:val="000F3E5C"/>
    <w:rsid w:val="00101F6D"/>
    <w:rsid w:val="0010558B"/>
    <w:rsid w:val="0010619E"/>
    <w:rsid w:val="001104B5"/>
    <w:rsid w:val="00130F68"/>
    <w:rsid w:val="00130FFE"/>
    <w:rsid w:val="001333BE"/>
    <w:rsid w:val="00143E72"/>
    <w:rsid w:val="00145005"/>
    <w:rsid w:val="0016080F"/>
    <w:rsid w:val="00166B33"/>
    <w:rsid w:val="0016765D"/>
    <w:rsid w:val="001677E8"/>
    <w:rsid w:val="00173C39"/>
    <w:rsid w:val="0018001B"/>
    <w:rsid w:val="001824CF"/>
    <w:rsid w:val="00182DE5"/>
    <w:rsid w:val="00194E0A"/>
    <w:rsid w:val="00195353"/>
    <w:rsid w:val="001A5A5A"/>
    <w:rsid w:val="001C4E6C"/>
    <w:rsid w:val="001C7246"/>
    <w:rsid w:val="001D4C32"/>
    <w:rsid w:val="001F1721"/>
    <w:rsid w:val="002003C8"/>
    <w:rsid w:val="002102E3"/>
    <w:rsid w:val="002113F0"/>
    <w:rsid w:val="002143B3"/>
    <w:rsid w:val="002153C6"/>
    <w:rsid w:val="00215C68"/>
    <w:rsid w:val="0024630E"/>
    <w:rsid w:val="00250787"/>
    <w:rsid w:val="002559F0"/>
    <w:rsid w:val="002571DC"/>
    <w:rsid w:val="002740ED"/>
    <w:rsid w:val="002741D1"/>
    <w:rsid w:val="00274671"/>
    <w:rsid w:val="002806A8"/>
    <w:rsid w:val="002829D5"/>
    <w:rsid w:val="00286BE7"/>
    <w:rsid w:val="002A3E8F"/>
    <w:rsid w:val="002A500A"/>
    <w:rsid w:val="002A541B"/>
    <w:rsid w:val="002B6506"/>
    <w:rsid w:val="002B6A78"/>
    <w:rsid w:val="002B75B6"/>
    <w:rsid w:val="002B7E3D"/>
    <w:rsid w:val="002C05D3"/>
    <w:rsid w:val="002C0FD8"/>
    <w:rsid w:val="002D0000"/>
    <w:rsid w:val="002D3118"/>
    <w:rsid w:val="002D530B"/>
    <w:rsid w:val="002D6BA2"/>
    <w:rsid w:val="002F1E08"/>
    <w:rsid w:val="002F63A7"/>
    <w:rsid w:val="002F6746"/>
    <w:rsid w:val="00302BF3"/>
    <w:rsid w:val="00303240"/>
    <w:rsid w:val="00303C50"/>
    <w:rsid w:val="003056F6"/>
    <w:rsid w:val="00313CBB"/>
    <w:rsid w:val="003169F0"/>
    <w:rsid w:val="00317C07"/>
    <w:rsid w:val="00322F53"/>
    <w:rsid w:val="003340B9"/>
    <w:rsid w:val="0033672C"/>
    <w:rsid w:val="00344173"/>
    <w:rsid w:val="0034497C"/>
    <w:rsid w:val="003459C0"/>
    <w:rsid w:val="00345F9C"/>
    <w:rsid w:val="003463F6"/>
    <w:rsid w:val="003518A2"/>
    <w:rsid w:val="003755AC"/>
    <w:rsid w:val="00375654"/>
    <w:rsid w:val="00385D88"/>
    <w:rsid w:val="003972F4"/>
    <w:rsid w:val="003A2526"/>
    <w:rsid w:val="003B109C"/>
    <w:rsid w:val="003B1D5A"/>
    <w:rsid w:val="003B4673"/>
    <w:rsid w:val="003C02C6"/>
    <w:rsid w:val="003C6EAB"/>
    <w:rsid w:val="003D2EA8"/>
    <w:rsid w:val="003D4739"/>
    <w:rsid w:val="003D7F5C"/>
    <w:rsid w:val="003E1660"/>
    <w:rsid w:val="003E1763"/>
    <w:rsid w:val="003E6014"/>
    <w:rsid w:val="003E7EDC"/>
    <w:rsid w:val="003F0D59"/>
    <w:rsid w:val="003F50A4"/>
    <w:rsid w:val="003F5F8B"/>
    <w:rsid w:val="00402C62"/>
    <w:rsid w:val="00417C3B"/>
    <w:rsid w:val="0042313F"/>
    <w:rsid w:val="00425341"/>
    <w:rsid w:val="00442F27"/>
    <w:rsid w:val="00451490"/>
    <w:rsid w:val="00451EDE"/>
    <w:rsid w:val="0045412A"/>
    <w:rsid w:val="00455D8D"/>
    <w:rsid w:val="00455FB6"/>
    <w:rsid w:val="004571A5"/>
    <w:rsid w:val="0046099C"/>
    <w:rsid w:val="00463EE9"/>
    <w:rsid w:val="00475B25"/>
    <w:rsid w:val="00475D83"/>
    <w:rsid w:val="00480704"/>
    <w:rsid w:val="00484DD4"/>
    <w:rsid w:val="004869B7"/>
    <w:rsid w:val="00487CC9"/>
    <w:rsid w:val="004924BE"/>
    <w:rsid w:val="00492849"/>
    <w:rsid w:val="00492850"/>
    <w:rsid w:val="00494B0F"/>
    <w:rsid w:val="004B0CE7"/>
    <w:rsid w:val="004D00D0"/>
    <w:rsid w:val="004D5A56"/>
    <w:rsid w:val="004D72AA"/>
    <w:rsid w:val="004E1CE1"/>
    <w:rsid w:val="004E2578"/>
    <w:rsid w:val="004E3CDC"/>
    <w:rsid w:val="004F3778"/>
    <w:rsid w:val="004F4FDB"/>
    <w:rsid w:val="004F53A4"/>
    <w:rsid w:val="004F74A7"/>
    <w:rsid w:val="00500AA5"/>
    <w:rsid w:val="00507A14"/>
    <w:rsid w:val="005147AD"/>
    <w:rsid w:val="0052584E"/>
    <w:rsid w:val="00536730"/>
    <w:rsid w:val="00544A44"/>
    <w:rsid w:val="00546029"/>
    <w:rsid w:val="0055441C"/>
    <w:rsid w:val="00556D2B"/>
    <w:rsid w:val="005725E0"/>
    <w:rsid w:val="0058024A"/>
    <w:rsid w:val="0058113B"/>
    <w:rsid w:val="00581CC1"/>
    <w:rsid w:val="00584AE1"/>
    <w:rsid w:val="00593E69"/>
    <w:rsid w:val="005940FC"/>
    <w:rsid w:val="00594E5B"/>
    <w:rsid w:val="0059768B"/>
    <w:rsid w:val="005A387E"/>
    <w:rsid w:val="005A731A"/>
    <w:rsid w:val="005A78AB"/>
    <w:rsid w:val="005B3E7D"/>
    <w:rsid w:val="005B7522"/>
    <w:rsid w:val="005C08DD"/>
    <w:rsid w:val="005C0CCB"/>
    <w:rsid w:val="005C1645"/>
    <w:rsid w:val="005C25F3"/>
    <w:rsid w:val="005C396D"/>
    <w:rsid w:val="005D1A0D"/>
    <w:rsid w:val="005D52FF"/>
    <w:rsid w:val="005D5D9D"/>
    <w:rsid w:val="005E739D"/>
    <w:rsid w:val="005F2F15"/>
    <w:rsid w:val="0060787A"/>
    <w:rsid w:val="00613DF5"/>
    <w:rsid w:val="006144A9"/>
    <w:rsid w:val="00616BA5"/>
    <w:rsid w:val="00621486"/>
    <w:rsid w:val="00623C31"/>
    <w:rsid w:val="006242C6"/>
    <w:rsid w:val="00631296"/>
    <w:rsid w:val="00641A3C"/>
    <w:rsid w:val="00642381"/>
    <w:rsid w:val="00642613"/>
    <w:rsid w:val="00655A6F"/>
    <w:rsid w:val="00661963"/>
    <w:rsid w:val="0067757B"/>
    <w:rsid w:val="006775B9"/>
    <w:rsid w:val="00680B40"/>
    <w:rsid w:val="00681BE2"/>
    <w:rsid w:val="006835A8"/>
    <w:rsid w:val="00685EE3"/>
    <w:rsid w:val="00690AA2"/>
    <w:rsid w:val="00691BD8"/>
    <w:rsid w:val="0069330D"/>
    <w:rsid w:val="00696859"/>
    <w:rsid w:val="006973D6"/>
    <w:rsid w:val="00697435"/>
    <w:rsid w:val="00697A56"/>
    <w:rsid w:val="006A05B6"/>
    <w:rsid w:val="006C0A06"/>
    <w:rsid w:val="006C26F9"/>
    <w:rsid w:val="006C6126"/>
    <w:rsid w:val="006D410B"/>
    <w:rsid w:val="006D5CD2"/>
    <w:rsid w:val="006E0E8C"/>
    <w:rsid w:val="006E30C8"/>
    <w:rsid w:val="006F3FD1"/>
    <w:rsid w:val="007003E3"/>
    <w:rsid w:val="0070204B"/>
    <w:rsid w:val="00713B8B"/>
    <w:rsid w:val="00714AFB"/>
    <w:rsid w:val="00721EB8"/>
    <w:rsid w:val="0072212A"/>
    <w:rsid w:val="00747C14"/>
    <w:rsid w:val="007523F1"/>
    <w:rsid w:val="007533C4"/>
    <w:rsid w:val="007570F5"/>
    <w:rsid w:val="0076760A"/>
    <w:rsid w:val="00775D9E"/>
    <w:rsid w:val="00776344"/>
    <w:rsid w:val="00780722"/>
    <w:rsid w:val="00780AF2"/>
    <w:rsid w:val="007B6D4D"/>
    <w:rsid w:val="007C628F"/>
    <w:rsid w:val="007C663A"/>
    <w:rsid w:val="007D1971"/>
    <w:rsid w:val="007D4846"/>
    <w:rsid w:val="007D6B32"/>
    <w:rsid w:val="007E0308"/>
    <w:rsid w:val="007E5021"/>
    <w:rsid w:val="007E7101"/>
    <w:rsid w:val="007F32CB"/>
    <w:rsid w:val="007F4D68"/>
    <w:rsid w:val="00801E9D"/>
    <w:rsid w:val="008031DE"/>
    <w:rsid w:val="0080475B"/>
    <w:rsid w:val="008077A8"/>
    <w:rsid w:val="0081081D"/>
    <w:rsid w:val="00820754"/>
    <w:rsid w:val="008265A8"/>
    <w:rsid w:val="00826FCD"/>
    <w:rsid w:val="00832CBD"/>
    <w:rsid w:val="008446D4"/>
    <w:rsid w:val="00845745"/>
    <w:rsid w:val="008457C2"/>
    <w:rsid w:val="00845931"/>
    <w:rsid w:val="00850591"/>
    <w:rsid w:val="0085728F"/>
    <w:rsid w:val="00870C6D"/>
    <w:rsid w:val="00874D2C"/>
    <w:rsid w:val="0087604E"/>
    <w:rsid w:val="00876D35"/>
    <w:rsid w:val="00885FA8"/>
    <w:rsid w:val="008862B3"/>
    <w:rsid w:val="008942A1"/>
    <w:rsid w:val="00894F36"/>
    <w:rsid w:val="008A1C7D"/>
    <w:rsid w:val="008B2A4D"/>
    <w:rsid w:val="008B5C1D"/>
    <w:rsid w:val="008B7313"/>
    <w:rsid w:val="008C65D0"/>
    <w:rsid w:val="008D5984"/>
    <w:rsid w:val="008E12D1"/>
    <w:rsid w:val="008E43D0"/>
    <w:rsid w:val="008E79A3"/>
    <w:rsid w:val="008F2F34"/>
    <w:rsid w:val="008F5374"/>
    <w:rsid w:val="008F7232"/>
    <w:rsid w:val="00901868"/>
    <w:rsid w:val="0090293C"/>
    <w:rsid w:val="00903E8A"/>
    <w:rsid w:val="00905B39"/>
    <w:rsid w:val="00906B86"/>
    <w:rsid w:val="00911DB0"/>
    <w:rsid w:val="00920A66"/>
    <w:rsid w:val="00927441"/>
    <w:rsid w:val="00931069"/>
    <w:rsid w:val="00934A9B"/>
    <w:rsid w:val="0093571F"/>
    <w:rsid w:val="00936CBE"/>
    <w:rsid w:val="00937961"/>
    <w:rsid w:val="00946305"/>
    <w:rsid w:val="00947B46"/>
    <w:rsid w:val="00953A25"/>
    <w:rsid w:val="00954B15"/>
    <w:rsid w:val="009561E1"/>
    <w:rsid w:val="00957347"/>
    <w:rsid w:val="00961889"/>
    <w:rsid w:val="00967E3B"/>
    <w:rsid w:val="00980312"/>
    <w:rsid w:val="00993585"/>
    <w:rsid w:val="00993B3E"/>
    <w:rsid w:val="009944A8"/>
    <w:rsid w:val="00994F93"/>
    <w:rsid w:val="0099563E"/>
    <w:rsid w:val="009A4C41"/>
    <w:rsid w:val="009A5289"/>
    <w:rsid w:val="009B292F"/>
    <w:rsid w:val="009B2C37"/>
    <w:rsid w:val="009B3708"/>
    <w:rsid w:val="009B3C33"/>
    <w:rsid w:val="009C1A74"/>
    <w:rsid w:val="009C3823"/>
    <w:rsid w:val="009C4DF0"/>
    <w:rsid w:val="009C5FCA"/>
    <w:rsid w:val="009D28A4"/>
    <w:rsid w:val="009D454C"/>
    <w:rsid w:val="009E516A"/>
    <w:rsid w:val="009E64DA"/>
    <w:rsid w:val="009F46D4"/>
    <w:rsid w:val="009F47EA"/>
    <w:rsid w:val="009F717E"/>
    <w:rsid w:val="00A0175B"/>
    <w:rsid w:val="00A01F80"/>
    <w:rsid w:val="00A0234A"/>
    <w:rsid w:val="00A129DF"/>
    <w:rsid w:val="00A16CA8"/>
    <w:rsid w:val="00A1703C"/>
    <w:rsid w:val="00A23A0B"/>
    <w:rsid w:val="00A3627F"/>
    <w:rsid w:val="00A46AB0"/>
    <w:rsid w:val="00A521F6"/>
    <w:rsid w:val="00A556AF"/>
    <w:rsid w:val="00A56D07"/>
    <w:rsid w:val="00A60CBB"/>
    <w:rsid w:val="00A6370B"/>
    <w:rsid w:val="00A666E7"/>
    <w:rsid w:val="00A71D75"/>
    <w:rsid w:val="00A72560"/>
    <w:rsid w:val="00A80327"/>
    <w:rsid w:val="00A831AF"/>
    <w:rsid w:val="00A83CFC"/>
    <w:rsid w:val="00A8410A"/>
    <w:rsid w:val="00A84A4C"/>
    <w:rsid w:val="00A96E5B"/>
    <w:rsid w:val="00AA5A25"/>
    <w:rsid w:val="00AA69E2"/>
    <w:rsid w:val="00AA76EA"/>
    <w:rsid w:val="00AB1DC9"/>
    <w:rsid w:val="00AC0A31"/>
    <w:rsid w:val="00AC3CD3"/>
    <w:rsid w:val="00AD64FB"/>
    <w:rsid w:val="00AD7768"/>
    <w:rsid w:val="00AE308F"/>
    <w:rsid w:val="00AE7043"/>
    <w:rsid w:val="00AF316C"/>
    <w:rsid w:val="00B03059"/>
    <w:rsid w:val="00B04D52"/>
    <w:rsid w:val="00B21B45"/>
    <w:rsid w:val="00B25D1D"/>
    <w:rsid w:val="00B271C0"/>
    <w:rsid w:val="00B348A1"/>
    <w:rsid w:val="00B41869"/>
    <w:rsid w:val="00B621EA"/>
    <w:rsid w:val="00B72954"/>
    <w:rsid w:val="00B741B5"/>
    <w:rsid w:val="00B74B2B"/>
    <w:rsid w:val="00B80B41"/>
    <w:rsid w:val="00B80BF8"/>
    <w:rsid w:val="00B8568F"/>
    <w:rsid w:val="00B93499"/>
    <w:rsid w:val="00B94340"/>
    <w:rsid w:val="00B94F65"/>
    <w:rsid w:val="00B97C4F"/>
    <w:rsid w:val="00BA3AD6"/>
    <w:rsid w:val="00BB1FBE"/>
    <w:rsid w:val="00BB4D57"/>
    <w:rsid w:val="00BC4985"/>
    <w:rsid w:val="00BC7397"/>
    <w:rsid w:val="00BD185E"/>
    <w:rsid w:val="00BD1D06"/>
    <w:rsid w:val="00BD5C8F"/>
    <w:rsid w:val="00BE0368"/>
    <w:rsid w:val="00BE4D16"/>
    <w:rsid w:val="00BF1A98"/>
    <w:rsid w:val="00BF6C24"/>
    <w:rsid w:val="00BF742E"/>
    <w:rsid w:val="00C002F3"/>
    <w:rsid w:val="00C0495B"/>
    <w:rsid w:val="00C0684C"/>
    <w:rsid w:val="00C10996"/>
    <w:rsid w:val="00C114F9"/>
    <w:rsid w:val="00C119B7"/>
    <w:rsid w:val="00C13810"/>
    <w:rsid w:val="00C14D34"/>
    <w:rsid w:val="00C20850"/>
    <w:rsid w:val="00C219AB"/>
    <w:rsid w:val="00C25F6D"/>
    <w:rsid w:val="00C30B8D"/>
    <w:rsid w:val="00C32EBA"/>
    <w:rsid w:val="00C3340D"/>
    <w:rsid w:val="00C344C7"/>
    <w:rsid w:val="00C455F2"/>
    <w:rsid w:val="00C47B79"/>
    <w:rsid w:val="00C50809"/>
    <w:rsid w:val="00C536C7"/>
    <w:rsid w:val="00C65879"/>
    <w:rsid w:val="00C725C0"/>
    <w:rsid w:val="00C72702"/>
    <w:rsid w:val="00C73B06"/>
    <w:rsid w:val="00C7599F"/>
    <w:rsid w:val="00C851F1"/>
    <w:rsid w:val="00C86087"/>
    <w:rsid w:val="00C957EC"/>
    <w:rsid w:val="00CA26C3"/>
    <w:rsid w:val="00CB049D"/>
    <w:rsid w:val="00CB46C7"/>
    <w:rsid w:val="00CB7077"/>
    <w:rsid w:val="00CC5EDF"/>
    <w:rsid w:val="00CD5718"/>
    <w:rsid w:val="00CD604A"/>
    <w:rsid w:val="00CE3492"/>
    <w:rsid w:val="00CE764A"/>
    <w:rsid w:val="00CF4BE9"/>
    <w:rsid w:val="00CF5467"/>
    <w:rsid w:val="00D04DBE"/>
    <w:rsid w:val="00D24AAE"/>
    <w:rsid w:val="00D470C2"/>
    <w:rsid w:val="00D508B9"/>
    <w:rsid w:val="00D52D94"/>
    <w:rsid w:val="00D53FB8"/>
    <w:rsid w:val="00D618E6"/>
    <w:rsid w:val="00D75CA4"/>
    <w:rsid w:val="00D81878"/>
    <w:rsid w:val="00D9003E"/>
    <w:rsid w:val="00D90D74"/>
    <w:rsid w:val="00D94142"/>
    <w:rsid w:val="00D94EF7"/>
    <w:rsid w:val="00D965B8"/>
    <w:rsid w:val="00DA3786"/>
    <w:rsid w:val="00DA3F93"/>
    <w:rsid w:val="00DA6F32"/>
    <w:rsid w:val="00DB3C2E"/>
    <w:rsid w:val="00DC480A"/>
    <w:rsid w:val="00DD2A8E"/>
    <w:rsid w:val="00DD2EAB"/>
    <w:rsid w:val="00DD5722"/>
    <w:rsid w:val="00DD5A74"/>
    <w:rsid w:val="00DE27B0"/>
    <w:rsid w:val="00DF1DB3"/>
    <w:rsid w:val="00DF6235"/>
    <w:rsid w:val="00E045C1"/>
    <w:rsid w:val="00E10DA2"/>
    <w:rsid w:val="00E330A1"/>
    <w:rsid w:val="00E41916"/>
    <w:rsid w:val="00E430E3"/>
    <w:rsid w:val="00E5019A"/>
    <w:rsid w:val="00E51E85"/>
    <w:rsid w:val="00E539C5"/>
    <w:rsid w:val="00E53C34"/>
    <w:rsid w:val="00E63DB7"/>
    <w:rsid w:val="00E6787E"/>
    <w:rsid w:val="00E812E0"/>
    <w:rsid w:val="00E965A5"/>
    <w:rsid w:val="00EA7264"/>
    <w:rsid w:val="00EB2E75"/>
    <w:rsid w:val="00EB7458"/>
    <w:rsid w:val="00EC29D0"/>
    <w:rsid w:val="00EC5231"/>
    <w:rsid w:val="00ED2068"/>
    <w:rsid w:val="00ED5AA4"/>
    <w:rsid w:val="00EE2380"/>
    <w:rsid w:val="00EE44DC"/>
    <w:rsid w:val="00EE5868"/>
    <w:rsid w:val="00EF24CB"/>
    <w:rsid w:val="00EF71DA"/>
    <w:rsid w:val="00F05091"/>
    <w:rsid w:val="00F06DC4"/>
    <w:rsid w:val="00F07A4A"/>
    <w:rsid w:val="00F134EA"/>
    <w:rsid w:val="00F148D8"/>
    <w:rsid w:val="00F14DF7"/>
    <w:rsid w:val="00F17D7E"/>
    <w:rsid w:val="00F17E8C"/>
    <w:rsid w:val="00F32206"/>
    <w:rsid w:val="00F3361B"/>
    <w:rsid w:val="00F3405B"/>
    <w:rsid w:val="00F356D1"/>
    <w:rsid w:val="00F357E0"/>
    <w:rsid w:val="00F411EB"/>
    <w:rsid w:val="00F427F5"/>
    <w:rsid w:val="00F47D0A"/>
    <w:rsid w:val="00F50CC8"/>
    <w:rsid w:val="00F51231"/>
    <w:rsid w:val="00F609DB"/>
    <w:rsid w:val="00F7203D"/>
    <w:rsid w:val="00F735C3"/>
    <w:rsid w:val="00F7672D"/>
    <w:rsid w:val="00F76EA1"/>
    <w:rsid w:val="00F82C92"/>
    <w:rsid w:val="00F82F29"/>
    <w:rsid w:val="00F8482B"/>
    <w:rsid w:val="00F91C66"/>
    <w:rsid w:val="00F96B34"/>
    <w:rsid w:val="00FA25AF"/>
    <w:rsid w:val="00FA5510"/>
    <w:rsid w:val="00FB5205"/>
    <w:rsid w:val="00FB533F"/>
    <w:rsid w:val="00FC13D2"/>
    <w:rsid w:val="00FC1B12"/>
    <w:rsid w:val="00FC44EB"/>
    <w:rsid w:val="00FD032A"/>
    <w:rsid w:val="00FE7F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653853-A0CB-44FE-B358-A589E5720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76EA1"/>
    <w:pPr>
      <w:tabs>
        <w:tab w:val="center" w:pos="4536"/>
        <w:tab w:val="right" w:pos="9072"/>
      </w:tabs>
      <w:spacing w:after="0" w:line="240" w:lineRule="auto"/>
    </w:pPr>
  </w:style>
  <w:style w:type="character" w:customStyle="1" w:styleId="En-tteCar">
    <w:name w:val="En-tête Car"/>
    <w:basedOn w:val="Policepardfaut"/>
    <w:link w:val="En-tte"/>
    <w:uiPriority w:val="99"/>
    <w:rsid w:val="00F76EA1"/>
  </w:style>
  <w:style w:type="paragraph" w:styleId="Pieddepage">
    <w:name w:val="footer"/>
    <w:basedOn w:val="Normal"/>
    <w:link w:val="PieddepageCar"/>
    <w:uiPriority w:val="99"/>
    <w:unhideWhenUsed/>
    <w:rsid w:val="00F76E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6EA1"/>
  </w:style>
  <w:style w:type="paragraph" w:styleId="Paragraphedeliste">
    <w:name w:val="List Paragraph"/>
    <w:basedOn w:val="Normal"/>
    <w:uiPriority w:val="34"/>
    <w:qFormat/>
    <w:rsid w:val="00F76EA1"/>
    <w:pPr>
      <w:ind w:left="720"/>
      <w:contextualSpacing/>
    </w:pPr>
  </w:style>
  <w:style w:type="table" w:styleId="Grilledutableau">
    <w:name w:val="Table Grid"/>
    <w:basedOn w:val="TableauNormal"/>
    <w:uiPriority w:val="39"/>
    <w:rsid w:val="00BB1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D5718"/>
    <w:rPr>
      <w:color w:val="0563C1" w:themeColor="hyperlink"/>
      <w:u w:val="single"/>
    </w:rPr>
  </w:style>
  <w:style w:type="paragraph" w:styleId="Textedebulles">
    <w:name w:val="Balloon Text"/>
    <w:basedOn w:val="Normal"/>
    <w:link w:val="TextedebullesCar"/>
    <w:uiPriority w:val="99"/>
    <w:semiHidden/>
    <w:unhideWhenUsed/>
    <w:rsid w:val="0060787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0787A"/>
    <w:rPr>
      <w:rFonts w:ascii="Segoe UI" w:hAnsi="Segoe UI" w:cs="Segoe UI"/>
      <w:sz w:val="18"/>
      <w:szCs w:val="18"/>
    </w:rPr>
  </w:style>
  <w:style w:type="paragraph" w:customStyle="1" w:styleId="Pa1">
    <w:name w:val="Pa1"/>
    <w:basedOn w:val="Normal"/>
    <w:next w:val="Normal"/>
    <w:uiPriority w:val="99"/>
    <w:rsid w:val="008942A1"/>
    <w:pPr>
      <w:autoSpaceDE w:val="0"/>
      <w:autoSpaceDN w:val="0"/>
      <w:adjustRightInd w:val="0"/>
      <w:spacing w:after="0" w:line="441" w:lineRule="atLeast"/>
      <w:jc w:val="left"/>
    </w:pPr>
    <w:rPr>
      <w:rFonts w:ascii="DINOT-Bold" w:hAnsi="DINOT-Bold"/>
      <w:sz w:val="24"/>
      <w:szCs w:val="24"/>
    </w:rPr>
  </w:style>
  <w:style w:type="paragraph" w:customStyle="1" w:styleId="Pa7">
    <w:name w:val="Pa7"/>
    <w:basedOn w:val="Normal"/>
    <w:next w:val="Normal"/>
    <w:uiPriority w:val="99"/>
    <w:rsid w:val="008942A1"/>
    <w:pPr>
      <w:autoSpaceDE w:val="0"/>
      <w:autoSpaceDN w:val="0"/>
      <w:adjustRightInd w:val="0"/>
      <w:spacing w:after="0" w:line="211" w:lineRule="atLeast"/>
      <w:jc w:val="left"/>
    </w:pPr>
    <w:rPr>
      <w:rFonts w:ascii="DINOT-Bold" w:hAnsi="DINOT-Bold"/>
      <w:sz w:val="24"/>
      <w:szCs w:val="24"/>
    </w:rPr>
  </w:style>
  <w:style w:type="paragraph" w:customStyle="1" w:styleId="Pa10">
    <w:name w:val="Pa10"/>
    <w:basedOn w:val="Normal"/>
    <w:next w:val="Normal"/>
    <w:uiPriority w:val="99"/>
    <w:rsid w:val="008942A1"/>
    <w:pPr>
      <w:autoSpaceDE w:val="0"/>
      <w:autoSpaceDN w:val="0"/>
      <w:adjustRightInd w:val="0"/>
      <w:spacing w:after="0" w:line="361" w:lineRule="atLeast"/>
      <w:jc w:val="left"/>
    </w:pPr>
    <w:rPr>
      <w:rFonts w:ascii="DINOT-Bold" w:hAnsi="DINOT-Bold"/>
      <w:sz w:val="24"/>
      <w:szCs w:val="24"/>
    </w:rPr>
  </w:style>
  <w:style w:type="paragraph" w:customStyle="1" w:styleId="Pa11">
    <w:name w:val="Pa11"/>
    <w:basedOn w:val="Normal"/>
    <w:next w:val="Normal"/>
    <w:uiPriority w:val="99"/>
    <w:rsid w:val="008942A1"/>
    <w:pPr>
      <w:autoSpaceDE w:val="0"/>
      <w:autoSpaceDN w:val="0"/>
      <w:adjustRightInd w:val="0"/>
      <w:spacing w:after="0" w:line="321" w:lineRule="atLeast"/>
      <w:jc w:val="left"/>
    </w:pPr>
    <w:rPr>
      <w:rFonts w:ascii="DINOT-Bold" w:hAnsi="DINOT-Bold"/>
      <w:sz w:val="24"/>
      <w:szCs w:val="24"/>
    </w:rPr>
  </w:style>
  <w:style w:type="paragraph" w:customStyle="1" w:styleId="Pa6">
    <w:name w:val="Pa6"/>
    <w:basedOn w:val="Normal"/>
    <w:next w:val="Normal"/>
    <w:uiPriority w:val="99"/>
    <w:rsid w:val="008942A1"/>
    <w:pPr>
      <w:autoSpaceDE w:val="0"/>
      <w:autoSpaceDN w:val="0"/>
      <w:adjustRightInd w:val="0"/>
      <w:spacing w:after="0" w:line="321" w:lineRule="atLeast"/>
      <w:jc w:val="left"/>
    </w:pPr>
    <w:rPr>
      <w:rFonts w:ascii="DINOT-Bold" w:hAnsi="DINOT-Bold"/>
      <w:sz w:val="24"/>
      <w:szCs w:val="24"/>
    </w:rPr>
  </w:style>
  <w:style w:type="character" w:customStyle="1" w:styleId="A7">
    <w:name w:val="A7"/>
    <w:uiPriority w:val="99"/>
    <w:rsid w:val="008942A1"/>
    <w:rPr>
      <w:rFonts w:cs="DINOT-Bold"/>
      <w:b/>
      <w:bCs/>
      <w:color w:val="000000"/>
      <w:sz w:val="28"/>
      <w:szCs w:val="28"/>
    </w:rPr>
  </w:style>
  <w:style w:type="paragraph" w:customStyle="1" w:styleId="Pa14">
    <w:name w:val="Pa14"/>
    <w:basedOn w:val="Normal"/>
    <w:next w:val="Normal"/>
    <w:uiPriority w:val="99"/>
    <w:rsid w:val="008942A1"/>
    <w:pPr>
      <w:autoSpaceDE w:val="0"/>
      <w:autoSpaceDN w:val="0"/>
      <w:adjustRightInd w:val="0"/>
      <w:spacing w:after="0" w:line="201" w:lineRule="atLeast"/>
      <w:jc w:val="left"/>
    </w:pPr>
    <w:rPr>
      <w:rFonts w:ascii="DINOT-Bold" w:hAnsi="DINOT-Bold"/>
      <w:sz w:val="24"/>
      <w:szCs w:val="24"/>
    </w:rPr>
  </w:style>
  <w:style w:type="paragraph" w:customStyle="1" w:styleId="Pa15">
    <w:name w:val="Pa15"/>
    <w:basedOn w:val="Normal"/>
    <w:next w:val="Normal"/>
    <w:uiPriority w:val="99"/>
    <w:rsid w:val="008942A1"/>
    <w:pPr>
      <w:autoSpaceDE w:val="0"/>
      <w:autoSpaceDN w:val="0"/>
      <w:adjustRightInd w:val="0"/>
      <w:spacing w:after="0" w:line="201" w:lineRule="atLeast"/>
      <w:jc w:val="left"/>
    </w:pPr>
    <w:rPr>
      <w:rFonts w:ascii="DINOT-Bold" w:hAnsi="DINOT-Bold"/>
      <w:sz w:val="24"/>
      <w:szCs w:val="24"/>
    </w:rPr>
  </w:style>
  <w:style w:type="paragraph" w:styleId="Retraitcorpsdetexte">
    <w:name w:val="Body Text Indent"/>
    <w:basedOn w:val="Normal"/>
    <w:link w:val="RetraitcorpsdetexteCar"/>
    <w:rsid w:val="00642381"/>
    <w:pPr>
      <w:suppressAutoHyphens/>
      <w:spacing w:after="0" w:line="240" w:lineRule="auto"/>
      <w:ind w:firstLine="567"/>
      <w:jc w:val="left"/>
    </w:pPr>
    <w:rPr>
      <w:rFonts w:ascii="Times New Roman" w:eastAsia="Times New Roman" w:hAnsi="Times New Roman" w:cs="Times New Roman"/>
      <w:szCs w:val="20"/>
      <w:lang w:eastAsia="ar-SA"/>
    </w:rPr>
  </w:style>
  <w:style w:type="character" w:customStyle="1" w:styleId="RetraitcorpsdetexteCar">
    <w:name w:val="Retrait corps de texte Car"/>
    <w:basedOn w:val="Policepardfaut"/>
    <w:link w:val="Retraitcorpsdetexte"/>
    <w:rsid w:val="00642381"/>
    <w:rPr>
      <w:rFonts w:ascii="Times New Roman" w:eastAsia="Times New Roman" w:hAnsi="Times New Roman" w:cs="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796061">
      <w:bodyDiv w:val="1"/>
      <w:marLeft w:val="0"/>
      <w:marRight w:val="0"/>
      <w:marTop w:val="0"/>
      <w:marBottom w:val="0"/>
      <w:divBdr>
        <w:top w:val="none" w:sz="0" w:space="0" w:color="auto"/>
        <w:left w:val="none" w:sz="0" w:space="0" w:color="auto"/>
        <w:bottom w:val="none" w:sz="0" w:space="0" w:color="auto"/>
        <w:right w:val="none" w:sz="0" w:space="0" w:color="auto"/>
      </w:divBdr>
    </w:div>
    <w:div w:id="795416464">
      <w:bodyDiv w:val="1"/>
      <w:marLeft w:val="0"/>
      <w:marRight w:val="0"/>
      <w:marTop w:val="0"/>
      <w:marBottom w:val="0"/>
      <w:divBdr>
        <w:top w:val="none" w:sz="0" w:space="0" w:color="auto"/>
        <w:left w:val="none" w:sz="0" w:space="0" w:color="auto"/>
        <w:bottom w:val="none" w:sz="0" w:space="0" w:color="auto"/>
        <w:right w:val="none" w:sz="0" w:space="0" w:color="auto"/>
      </w:divBdr>
    </w:div>
    <w:div w:id="961377613">
      <w:bodyDiv w:val="1"/>
      <w:marLeft w:val="0"/>
      <w:marRight w:val="0"/>
      <w:marTop w:val="0"/>
      <w:marBottom w:val="0"/>
      <w:divBdr>
        <w:top w:val="none" w:sz="0" w:space="0" w:color="auto"/>
        <w:left w:val="none" w:sz="0" w:space="0" w:color="auto"/>
        <w:bottom w:val="none" w:sz="0" w:space="0" w:color="auto"/>
        <w:right w:val="none" w:sz="0" w:space="0" w:color="auto"/>
      </w:divBdr>
    </w:div>
    <w:div w:id="1496842894">
      <w:bodyDiv w:val="1"/>
      <w:marLeft w:val="0"/>
      <w:marRight w:val="0"/>
      <w:marTop w:val="0"/>
      <w:marBottom w:val="0"/>
      <w:divBdr>
        <w:top w:val="none" w:sz="0" w:space="0" w:color="auto"/>
        <w:left w:val="none" w:sz="0" w:space="0" w:color="auto"/>
        <w:bottom w:val="none" w:sz="0" w:space="0" w:color="auto"/>
        <w:right w:val="none" w:sz="0" w:space="0" w:color="auto"/>
      </w:divBdr>
    </w:div>
    <w:div w:id="200955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hyperlink" Target="mailto:moulin@foonsen.fr" TargetMode="External"/><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6500</TotalTime>
  <Pages>1</Pages>
  <Words>5376</Words>
  <Characters>29568</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Théophile Stéciuk</dc:creator>
  <cp:keywords/>
  <dc:description/>
  <cp:lastModifiedBy>Théophile Stéciuk</cp:lastModifiedBy>
  <cp:revision>124</cp:revision>
  <cp:lastPrinted>2021-11-26T10:02:00Z</cp:lastPrinted>
  <dcterms:created xsi:type="dcterms:W3CDTF">2014-10-28T07:27:00Z</dcterms:created>
  <dcterms:modified xsi:type="dcterms:W3CDTF">2021-12-18T09:01:00Z</dcterms:modified>
</cp:coreProperties>
</file>